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6" w:rsidRPr="008509D5" w:rsidRDefault="007F6D96" w:rsidP="00FC5F69">
      <w:pPr>
        <w:ind w:left="5387"/>
        <w:rPr>
          <w:sz w:val="28"/>
          <w:szCs w:val="28"/>
        </w:rPr>
      </w:pPr>
      <w:r w:rsidRPr="008509D5">
        <w:rPr>
          <w:sz w:val="28"/>
          <w:szCs w:val="28"/>
        </w:rPr>
        <w:t>ПРИЛОЖЕНИЕ</w:t>
      </w:r>
    </w:p>
    <w:p w:rsidR="007F6D96" w:rsidRPr="008509D5" w:rsidRDefault="007F6D96" w:rsidP="00911BA9">
      <w:pPr>
        <w:ind w:left="5387"/>
        <w:rPr>
          <w:sz w:val="28"/>
          <w:szCs w:val="28"/>
        </w:rPr>
      </w:pPr>
      <w:r w:rsidRPr="008509D5">
        <w:rPr>
          <w:sz w:val="28"/>
          <w:szCs w:val="28"/>
        </w:rPr>
        <w:t>к решению Собрания депутатов</w:t>
      </w:r>
    </w:p>
    <w:p w:rsidR="007F6D96" w:rsidRPr="008509D5" w:rsidRDefault="007F6D96" w:rsidP="00911BA9">
      <w:pPr>
        <w:ind w:left="5387"/>
        <w:rPr>
          <w:sz w:val="28"/>
          <w:szCs w:val="28"/>
        </w:rPr>
      </w:pPr>
      <w:r w:rsidRPr="008509D5">
        <w:rPr>
          <w:sz w:val="28"/>
          <w:szCs w:val="28"/>
        </w:rPr>
        <w:t>Копейского городского округа</w:t>
      </w:r>
    </w:p>
    <w:p w:rsidR="007F6D96" w:rsidRPr="008509D5" w:rsidRDefault="007F6D96" w:rsidP="00911BA9">
      <w:pPr>
        <w:ind w:left="5387"/>
        <w:rPr>
          <w:sz w:val="28"/>
          <w:szCs w:val="28"/>
        </w:rPr>
      </w:pPr>
      <w:r w:rsidRPr="008509D5">
        <w:rPr>
          <w:sz w:val="28"/>
          <w:szCs w:val="28"/>
        </w:rPr>
        <w:t>Челябинской области</w:t>
      </w:r>
    </w:p>
    <w:p w:rsidR="007F6D96" w:rsidRPr="008509D5" w:rsidRDefault="007F6D96" w:rsidP="00911BA9">
      <w:pPr>
        <w:ind w:left="5387"/>
        <w:rPr>
          <w:sz w:val="28"/>
          <w:szCs w:val="28"/>
        </w:rPr>
      </w:pPr>
      <w:r w:rsidRPr="008509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30.03.2022 </w:t>
      </w:r>
      <w:r w:rsidRPr="008509D5">
        <w:rPr>
          <w:sz w:val="28"/>
          <w:szCs w:val="28"/>
        </w:rPr>
        <w:t xml:space="preserve">№ </w:t>
      </w:r>
      <w:r>
        <w:rPr>
          <w:sz w:val="28"/>
          <w:szCs w:val="28"/>
        </w:rPr>
        <w:t>452-МО</w:t>
      </w:r>
    </w:p>
    <w:p w:rsidR="007F6D96" w:rsidRPr="008509D5" w:rsidRDefault="007F6D96" w:rsidP="00911BA9">
      <w:pPr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  <w:r w:rsidRPr="008509D5">
        <w:rPr>
          <w:sz w:val="28"/>
          <w:szCs w:val="28"/>
        </w:rPr>
        <w:t>Положение</w:t>
      </w:r>
    </w:p>
    <w:p w:rsidR="007F6D96" w:rsidRPr="008509D5" w:rsidRDefault="007F6D96" w:rsidP="00911BA9">
      <w:pPr>
        <w:jc w:val="center"/>
        <w:rPr>
          <w:sz w:val="28"/>
          <w:szCs w:val="28"/>
        </w:rPr>
      </w:pPr>
      <w:r w:rsidRPr="008509D5">
        <w:rPr>
          <w:sz w:val="28"/>
          <w:szCs w:val="28"/>
        </w:rPr>
        <w:t>об оплате труда работников муниципального казенного учреждения Копейского городского округа «Управление закупок и обеспечения»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  <w:smartTag w:uri="urn:schemas-microsoft-com:office:smarttags" w:element="place">
        <w:r w:rsidRPr="008509D5">
          <w:rPr>
            <w:sz w:val="28"/>
            <w:szCs w:val="28"/>
            <w:lang w:val="en-US"/>
          </w:rPr>
          <w:t>I</w:t>
        </w:r>
        <w:r w:rsidRPr="008509D5">
          <w:rPr>
            <w:sz w:val="28"/>
            <w:szCs w:val="28"/>
          </w:rPr>
          <w:t>.</w:t>
        </w:r>
      </w:smartTag>
      <w:r w:rsidRPr="008509D5">
        <w:rPr>
          <w:sz w:val="28"/>
          <w:szCs w:val="28"/>
        </w:rPr>
        <w:t xml:space="preserve"> Общие положения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Настоящее Положение об оплате труда работников муниципального казенного учреждения Копейского городского округа «Управление закупок и обеспечения» (далее – Положение), разработано в соответствии с Трудовым кодексом Российской Федерации (далее – ТК РФ</w:t>
      </w:r>
      <w:r w:rsidRPr="008509D5">
        <w:rPr>
          <w:color w:val="000000"/>
          <w:sz w:val="28"/>
          <w:szCs w:val="28"/>
        </w:rPr>
        <w:t xml:space="preserve">), Постановлением Правительства Челябинской области от 11.09.2008  № 275-П «О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учреждений», </w:t>
      </w:r>
      <w:r w:rsidRPr="008509D5">
        <w:rPr>
          <w:sz w:val="28"/>
          <w:szCs w:val="28"/>
        </w:rPr>
        <w:t>решением Собрания депутатов Копейского городского округа Челябинской области от 29.10.2014 № 981-МО «Об оплате труда муниципальных бюджетных, автономных и казенных учреждений в Копейском городском округе».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Система оплаты труда работников муниципального казенного учреждения Копейского городского округа «Управление закупок и обеспечения» (далее – Учреждение), устанавливается с учетом: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единого тарифно-квалификационного справочника работ и профессий рабочих;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тарифно-квалификационных характеристик по общеотраслевым профессиям рабочих;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государственных гарантий по оплате труда;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перечня видов выплат компенсационного характера, установленного настоящим Положением;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перечня видов выплат стимулирующего характера, установленного настоящим Положением;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–рекомендаций Челябинской областной трехсторонней комиссии по регулированию социально-трудовых отношений;</w:t>
      </w:r>
    </w:p>
    <w:p w:rsidR="007F6D96" w:rsidRPr="008509D5" w:rsidRDefault="007F6D96" w:rsidP="00911B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 – настоящего Положения.</w:t>
      </w:r>
    </w:p>
    <w:p w:rsidR="007F6D96" w:rsidRPr="008509D5" w:rsidRDefault="007F6D96" w:rsidP="00911BA9">
      <w:pPr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II</w:t>
      </w:r>
      <w:r w:rsidRPr="008509D5">
        <w:rPr>
          <w:sz w:val="28"/>
          <w:szCs w:val="28"/>
        </w:rPr>
        <w:t>. Основные условия оплаты труда работников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Оплата труда работников Учреждения включает: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оклады (должностные оклады);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компенсационного характера;</w:t>
      </w:r>
    </w:p>
    <w:p w:rsidR="007F6D96" w:rsidRPr="008509D5" w:rsidRDefault="007F6D96" w:rsidP="00911BA9">
      <w:pPr>
        <w:spacing w:line="235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стимулирующего характера.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color w:val="000000"/>
          <w:sz w:val="28"/>
          <w:szCs w:val="28"/>
        </w:rPr>
      </w:pPr>
      <w:r w:rsidRPr="008509D5">
        <w:rPr>
          <w:sz w:val="28"/>
          <w:szCs w:val="28"/>
        </w:rPr>
        <w:t xml:space="preserve">Размер оклада (должностного оклада) работников устанавливается в соответствии с профессиональными квалификационными группами, согласно приложениям 1, 2 к настоящему Положению. 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Размеры окладов по должностям, которые не определены настоящим Положением, устанавливаются согласно приложению 3 к настоящему Положению.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С учетом условий и результатов труда работникам устанавливаются выплаты компенсационного и стимулирующего характера, в соответствии с разделами </w:t>
      </w:r>
      <w:r w:rsidRPr="008509D5">
        <w:rPr>
          <w:sz w:val="28"/>
          <w:szCs w:val="28"/>
          <w:lang w:val="en-US"/>
        </w:rPr>
        <w:t>III</w:t>
      </w:r>
      <w:r w:rsidRPr="008509D5">
        <w:rPr>
          <w:sz w:val="28"/>
          <w:szCs w:val="28"/>
        </w:rPr>
        <w:t xml:space="preserve"> и </w:t>
      </w:r>
      <w:r w:rsidRPr="008509D5">
        <w:rPr>
          <w:sz w:val="28"/>
          <w:szCs w:val="28"/>
          <w:lang w:val="en-US"/>
        </w:rPr>
        <w:t>IV</w:t>
      </w:r>
      <w:r w:rsidRPr="008509D5">
        <w:rPr>
          <w:sz w:val="28"/>
          <w:szCs w:val="28"/>
        </w:rPr>
        <w:t xml:space="preserve"> настоящего Положения.</w:t>
      </w:r>
    </w:p>
    <w:p w:rsidR="007F6D96" w:rsidRPr="008509D5" w:rsidRDefault="007F6D96" w:rsidP="00911BA9">
      <w:pPr>
        <w:spacing w:line="235" w:lineRule="auto"/>
        <w:ind w:firstLine="709"/>
        <w:jc w:val="both"/>
        <w:rPr>
          <w:sz w:val="28"/>
          <w:szCs w:val="28"/>
        </w:rPr>
      </w:pPr>
    </w:p>
    <w:p w:rsidR="007F6D96" w:rsidRPr="008509D5" w:rsidRDefault="007F6D96" w:rsidP="00911BA9">
      <w:pPr>
        <w:spacing w:line="235" w:lineRule="auto"/>
        <w:ind w:firstLine="709"/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III</w:t>
      </w:r>
      <w:r w:rsidRPr="008509D5">
        <w:rPr>
          <w:sz w:val="28"/>
          <w:szCs w:val="28"/>
        </w:rPr>
        <w:t>. Порядок и условия установления выплат компенсационного характера</w:t>
      </w:r>
    </w:p>
    <w:p w:rsidR="007F6D96" w:rsidRPr="008509D5" w:rsidRDefault="007F6D96" w:rsidP="00911BA9">
      <w:pPr>
        <w:spacing w:line="235" w:lineRule="auto"/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Выплаты компенсационного характера, размеры и условия их осуществления устанавливаются соглашениями, локальными правовыми актами в соответствии с трудовым законодательством и иными нормативными правовыми актами Российской Федерации, Челябинской области, муниципальными нормативными правовыми актами органов местного самоуправления Копейского городского округа, содержащими нормы трудового права, настоящим Положением и конкретизируются в трудовых договорах с работниками (в дополнительных соглашениях к трудовым договорам с работниками).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Размеры компенсационных выплат устанавливаются в процентах к окладу (должностному окладу) работника или в абсолютных размерах, если иное не установлено трудовым законодательством, иными нормативными правовыми актами Российской Федерации, Челябинской области или муниципальными правовыми актами Копейского городского округа.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35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Размеры выплат компенсационного характера, установленные работникам Учреждения, не могут быть ниже размеров компенсационных выплат, предусмотренных ТК РФ, и иными нормативными правовыми актами, содержащими нормы трудового права.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К выплатам компенсационного характера относятся: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за работу в местностях с особыми климатическими условиями (районный коэффициент) (согласно ст. 148 ТК РФ).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Выплаты за работу в местностях с особыми климатическими условиями (районный коэффициент) производятся в размере 15% и начисляются на фактический месячный заработок работника, включая надбавки и доплаты, кроме материальной помощи.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за работу в условиях, отклоняющихся от нормальных (при выполнении работ различной квалификации, разъездном характере работы, совмещении профессий (должностей), выходные и нерабочие праздничные дни, расширении зон обслуживания, исполнении обязанностей временно отсутствующего работника без освобождения от основной работы, определенной трудовым договором, и при выполнении работ в других условиях, отличающихся от нормальных).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Выплаты за работу в условиях, отклоняющихся от нормальных, устанавливаются в соответствии со ст. 149-154 ТК РФ.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</w:p>
    <w:p w:rsidR="007F6D96" w:rsidRPr="008509D5" w:rsidRDefault="007F6D96" w:rsidP="00911BA9">
      <w:pPr>
        <w:spacing w:line="228" w:lineRule="auto"/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IV</w:t>
      </w:r>
      <w:r w:rsidRPr="008509D5">
        <w:rPr>
          <w:sz w:val="28"/>
          <w:szCs w:val="28"/>
        </w:rPr>
        <w:t>. Порядок и условия выплат стимулирующего характера</w:t>
      </w:r>
    </w:p>
    <w:p w:rsidR="007F6D96" w:rsidRPr="008509D5" w:rsidRDefault="007F6D96" w:rsidP="00911BA9">
      <w:pPr>
        <w:spacing w:line="228" w:lineRule="auto"/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Выплаты стимулирующего характера направлены на повышение заинтересованности работников в более эффективном и качественном выполнении своих трудовых обязанностей, в проявлении инициативы, повышении своей квалификации. Размеры и условия осуществления выплат стимулирующего характера устанавливаются соглашениями, локальными правовыми актами в соответствии с трудовым законодательством и иными нормативными правовыми актами Российской Федерации, Челябинской области, муниципальными нормативными правовыми актами органов местного самоуправления Копейского городского округа, содержащими нормы трудового права, настоящим Положением и конкретизируются в трудовых договорах с работниками (в дополнительных соглашениях к трудовым договорам с работниками).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К выплатам стимулирующего характера относятся выплаты, характеризующие результаты труда работников, выплаты, отражающие индивидуальные характеристики работников, и показатели эффективности труда работников Учреждения (приложение № 4 к настоящему Положению), а именно: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за интенсивность и высокие результаты работы;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за качество выполняемых работ;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выплаты за стаж работы;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премиальные   выплаты   по   итогам   работы   Учреждения  за определенный период (месяц, квартал, год).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Перечень выплат стимулирующего характера должен отвечать уставным задачам учреждения, а также показателям оценки эффективности работы учреждения, устанавливаемым главным распорядителем бюджетных средств, в ведении которого находится Учреждение. При формировании перечня стимулирующих выплат для работников Учреждения следуют исходить из необходимости определения качественных и количественных показателей для каждой конкретной стимулирующей выплаты, при достижении которых данные выплаты производятся. 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Премирование работников Учреждения осуществляется на основе положения о премировании, утвержденного локальным актом Учреждения.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Выплаты стимулирующего характера устанавливаются работнику с учетом критериев, позволяющих оценить результативность и качество его работы, производятся по решению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Учреждения, утверждаются приказом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Ежемесячная выплата за интенсивность и высокие результаты работы может выплачиваться работникам за выполнение больших объемов работ с меньшим количеством ресурсов (материальных, трудовых, временных), за применение в работе новых методов и технологий, которые существенно повышают результативность труда и может составлять до 100% от должностного оклада.</w:t>
      </w:r>
    </w:p>
    <w:p w:rsidR="007F6D96" w:rsidRPr="008509D5" w:rsidRDefault="007F6D96" w:rsidP="00911BA9">
      <w:pPr>
        <w:spacing w:line="228" w:lineRule="auto"/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Решение о размере выплаты за интенсивность и высокие результаты работы утверждается приказом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Ежемесячная выплата за качество выполняемых работ устанавливается работникам за эффективность, тщательность и точность выполняемой работы и может составлять до 120% от должностного оклада.</w:t>
      </w:r>
    </w:p>
    <w:p w:rsidR="007F6D96" w:rsidRPr="008509D5" w:rsidRDefault="007F6D96" w:rsidP="00911BA9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При определении размера выплаты за качество выполняемых работ учитывается:</w:t>
      </w:r>
    </w:p>
    <w:p w:rsidR="007F6D96" w:rsidRPr="008509D5" w:rsidRDefault="007F6D96" w:rsidP="00911BA9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сложность выполняемых работником трудовых функций и работ;</w:t>
      </w:r>
    </w:p>
    <w:p w:rsidR="007F6D96" w:rsidRPr="008509D5" w:rsidRDefault="007F6D96" w:rsidP="00911BA9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многообразие трудовых операций, выполняемых в процессе трудовой деятельности;</w:t>
      </w:r>
    </w:p>
    <w:p w:rsidR="007F6D96" w:rsidRPr="008509D5" w:rsidRDefault="007F6D96" w:rsidP="00911BA9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отсутствие обоснованных жалоб (претензий) к результатам выполнения работ;</w:t>
      </w:r>
    </w:p>
    <w:p w:rsidR="007F6D96" w:rsidRPr="008509D5" w:rsidRDefault="007F6D96" w:rsidP="00911BA9">
      <w:pPr>
        <w:pStyle w:val="ListParagraph"/>
        <w:spacing w:line="228" w:lineRule="auto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профессионализм и оперативность в решении вопросов, входящих в трудовые (должностные) обязанности;</w:t>
      </w:r>
    </w:p>
    <w:p w:rsidR="007F6D96" w:rsidRPr="008509D5" w:rsidRDefault="007F6D96" w:rsidP="00911BA9">
      <w:pPr>
        <w:pStyle w:val="ListParagraph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добросовестное, ответственное отношение к работе;</w:t>
      </w:r>
    </w:p>
    <w:p w:rsidR="007F6D96" w:rsidRPr="008509D5" w:rsidRDefault="007F6D96" w:rsidP="00911BA9">
      <w:pPr>
        <w:pStyle w:val="ListParagraph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достижения запланированных результатов выполнения поручений.</w:t>
      </w:r>
    </w:p>
    <w:p w:rsidR="007F6D96" w:rsidRPr="008509D5" w:rsidRDefault="007F6D96" w:rsidP="00911BA9">
      <w:pPr>
        <w:pStyle w:val="ListParagraph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Решение о начислении данного вида выплат принимается ежемесячно в Учреждении на комиссии по стимулирующим выплатам и утверждается приказом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Выплаты за стаж работы устанавливаются работникам Учреждения в процентах к должностному окладу в зависимости от стажа работы в органах государственной и (или) муниципальной власти, государственных и (или) муниципальных учреждениях, в профессиональной сфере: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от 1 до 5 лет    – 10%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от 5 до 10 лет – 15%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от 10 до 15 лет – 20%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свыше 15 и выше – 30%.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 xml:space="preserve">Стаж работы, дающий право на выплату за стаж работы и размер выплаты работнику, утверждается приказом </w:t>
      </w:r>
      <w:r>
        <w:rPr>
          <w:color w:val="000000"/>
          <w:sz w:val="28"/>
          <w:szCs w:val="28"/>
        </w:rPr>
        <w:t>руководителя</w:t>
      </w:r>
      <w:r w:rsidRPr="008509D5">
        <w:rPr>
          <w:color w:val="000000"/>
          <w:sz w:val="28"/>
          <w:szCs w:val="28"/>
        </w:rPr>
        <w:t xml:space="preserve"> Учреждения.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shd w:val="clear" w:color="auto" w:fill="FFFFFF"/>
        <w:tabs>
          <w:tab w:val="left" w:pos="54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 xml:space="preserve"> Премиальные выплаты по итогам работы Учреждения выплачиваются в виде премии за месяц, квартал, премии за год с целью поощрения работников за общие результаты работы в установленный период:</w:t>
      </w:r>
    </w:p>
    <w:p w:rsidR="007F6D96" w:rsidRPr="008509D5" w:rsidRDefault="007F6D96" w:rsidP="00911BA9">
      <w:pPr>
        <w:shd w:val="clear" w:color="auto" w:fill="FFFFFF"/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успешное и добросовестное исполнение работником своих должностных обязанностей;</w:t>
      </w:r>
    </w:p>
    <w:p w:rsidR="007F6D96" w:rsidRPr="008509D5" w:rsidRDefault="007F6D96" w:rsidP="00911BA9">
      <w:pPr>
        <w:shd w:val="clear" w:color="auto" w:fill="FFFFFF"/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инициативу и применение в работе современных форм и методов организации труда;</w:t>
      </w:r>
    </w:p>
    <w:p w:rsidR="007F6D96" w:rsidRPr="008509D5" w:rsidRDefault="007F6D96" w:rsidP="00911BA9">
      <w:pPr>
        <w:shd w:val="clear" w:color="auto" w:fill="FFFFFF"/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качественную подготовку и проведение мероприятий, связанных с уставной деятельностью Учреждения;</w:t>
      </w:r>
    </w:p>
    <w:p w:rsidR="007F6D96" w:rsidRPr="008509D5" w:rsidRDefault="007F6D96" w:rsidP="00911BA9">
      <w:pPr>
        <w:shd w:val="clear" w:color="auto" w:fill="FFFFFF"/>
        <w:tabs>
          <w:tab w:val="left" w:pos="540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– участие в выполнении важных работ, мероприятий.</w:t>
      </w:r>
    </w:p>
    <w:p w:rsidR="007F6D96" w:rsidRPr="008509D5" w:rsidRDefault="007F6D96" w:rsidP="00911BA9">
      <w:pPr>
        <w:shd w:val="clear" w:color="auto" w:fill="FFFFFF"/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Премия по итогам работы </w:t>
      </w:r>
      <w:r w:rsidRPr="008509D5">
        <w:rPr>
          <w:color w:val="000000"/>
          <w:sz w:val="28"/>
          <w:szCs w:val="28"/>
        </w:rPr>
        <w:t xml:space="preserve">за месяц, квартал, премия за год </w:t>
      </w:r>
      <w:r w:rsidRPr="008509D5">
        <w:rPr>
          <w:sz w:val="28"/>
          <w:szCs w:val="28"/>
        </w:rPr>
        <w:t>выплачивается в пределах</w:t>
      </w:r>
      <w:r w:rsidRPr="008509D5">
        <w:rPr>
          <w:color w:val="000000"/>
          <w:sz w:val="28"/>
          <w:szCs w:val="28"/>
        </w:rPr>
        <w:t xml:space="preserve"> фонда оплаты труда, при наличии экономии,</w:t>
      </w:r>
      <w:r w:rsidRPr="008509D5">
        <w:rPr>
          <w:sz w:val="28"/>
          <w:szCs w:val="28"/>
        </w:rPr>
        <w:t xml:space="preserve"> и определяется в процентах к окладу (должностному окладу). Размер премии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 определяется Главой Копейского городского округа и утверждается правовым актом администрации Копейского городского округа. Премирование сотрудников Учреждения производится по приказу руководителя.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V</w:t>
      </w:r>
      <w:r w:rsidRPr="008509D5">
        <w:rPr>
          <w:sz w:val="28"/>
          <w:szCs w:val="28"/>
        </w:rPr>
        <w:t>. Другие вопросы оплаты труда работников Учреждения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Материальная помощь к ежегодному оплачиваемому отпуску в размере двух должностных окладов выплачивается в течение календарного года и осуществляется по заявлению работника, без начисления уральского коэффициента. 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Материальная помощь к ежегодному оплачиваемому отпуску выплачивается всем работникам списочного состава Учреждения. Материальная помощь к ежегодному оплачиваемому отпуску не выплачивается совместителям.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Работникам, принятым на неполную ставку, материальная помощь к отпуску выплачивается пропорционально установленному размеру оплаты труда.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При разделении ежегодного оплачиваемого отпуска на части выплаты материальной помощи к отпуску могут осуществляться по письменному заявлению работника Учреждения пропорционально части предоставленного отпуска или по усмотрению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 в полном объеме.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Сотрудникам Учреждения может выплачиваться дополнительная материальная помощь, размер которой не должен превышать двух должностных окладов в год по заявлению работника в следующих случаях: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 – документально подтвержденной тяжелой болезни работников, либо члена его семьи, находящегося на его иждивении;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документально подтвержденного факта смерти близких родственников (супруга) (и), ребенка, родителей), а в случае смерти работника – членам его семьи (по их письменному обращению);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экстремальных ситуаций, повлекших за собой большой материальный ущерб (пожары, аварии, стихийные бедствия);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тяжелого материального положения;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к юбилейной дате (50, 55 и каждые последующие 5лет).</w:t>
      </w:r>
    </w:p>
    <w:p w:rsidR="007F6D96" w:rsidRPr="008509D5" w:rsidRDefault="007F6D96" w:rsidP="00911BA9">
      <w:pPr>
        <w:ind w:firstLine="708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К документам, являющимся основанием для оказания материальной помощи, относятся:</w:t>
      </w:r>
    </w:p>
    <w:p w:rsidR="007F6D96" w:rsidRPr="008509D5" w:rsidRDefault="007F6D96" w:rsidP="00911BA9">
      <w:pPr>
        <w:ind w:firstLine="708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свидетельство о смерти и документы, подтверждающие родство с умершим (свидетельство о рождении (усыновлении), свидетельство о браке и другие);</w:t>
      </w:r>
    </w:p>
    <w:p w:rsidR="007F6D96" w:rsidRPr="008509D5" w:rsidRDefault="007F6D96" w:rsidP="00911BA9">
      <w:pPr>
        <w:ind w:firstLine="708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справки из соответствующих учреждений (уполномоченных органов), подтверждающих факт чрезвычайного происшествия (потеря имущества в связи с пожаром, наводнением и тому подобным чрезвычайным ситуациям);</w:t>
      </w:r>
    </w:p>
    <w:p w:rsidR="007F6D96" w:rsidRPr="008509D5" w:rsidRDefault="007F6D96" w:rsidP="00911BA9">
      <w:pPr>
        <w:ind w:firstLine="708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заключение медицинского учреждения о необходимости проведения лечения с указанием диагноза и документов, подтверждающих стоимость лечения;</w:t>
      </w:r>
    </w:p>
    <w:p w:rsidR="007F6D96" w:rsidRPr="008509D5" w:rsidRDefault="007F6D96" w:rsidP="00911BA9">
      <w:pPr>
        <w:ind w:firstLine="708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– прочие документы.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Указанная материальная помощь выплачивается в пределах фонда оплаты труда без начисления уральского коэффициента.</w:t>
      </w:r>
    </w:p>
    <w:p w:rsidR="007F6D96" w:rsidRPr="008509D5" w:rsidRDefault="007F6D96" w:rsidP="00911BA9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Решение об оказании материальной помощи </w:t>
      </w:r>
      <w:r>
        <w:rPr>
          <w:sz w:val="28"/>
          <w:szCs w:val="28"/>
        </w:rPr>
        <w:t>руководителю</w:t>
      </w:r>
      <w:r w:rsidRPr="008509D5">
        <w:rPr>
          <w:sz w:val="28"/>
          <w:szCs w:val="28"/>
        </w:rPr>
        <w:t xml:space="preserve"> Учреждения принимается на основании муниципального правового акта администрации Копейского городского округа на основании личного заявления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>. Размер материальной помощи не может превышать одного должностного оклада в год.</w:t>
      </w:r>
    </w:p>
    <w:p w:rsidR="007F6D96" w:rsidRPr="008509D5" w:rsidRDefault="007F6D96" w:rsidP="00911BA9">
      <w:pPr>
        <w:tabs>
          <w:tab w:val="left" w:pos="5355"/>
        </w:tabs>
        <w:jc w:val="center"/>
        <w:rPr>
          <w:sz w:val="28"/>
          <w:szCs w:val="28"/>
        </w:rPr>
      </w:pPr>
    </w:p>
    <w:p w:rsidR="007F6D96" w:rsidRPr="008509D5" w:rsidRDefault="007F6D96" w:rsidP="00911BA9">
      <w:pPr>
        <w:tabs>
          <w:tab w:val="left" w:pos="5355"/>
        </w:tabs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VI</w:t>
      </w:r>
      <w:r w:rsidRPr="008509D5">
        <w:rPr>
          <w:sz w:val="28"/>
          <w:szCs w:val="28"/>
        </w:rPr>
        <w:t xml:space="preserve">. Порядок и условия оплаты труда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, заместителя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и главного бухгалтера Учреждения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23"/>
      <w:r>
        <w:rPr>
          <w:sz w:val="28"/>
          <w:szCs w:val="28"/>
        </w:rPr>
        <w:t>23</w:t>
      </w:r>
      <w:r w:rsidRPr="008509D5">
        <w:rPr>
          <w:sz w:val="28"/>
          <w:szCs w:val="28"/>
        </w:rPr>
        <w:t xml:space="preserve">. Заработная плата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учреждения, его заместителя и главного бухгалтера состоит из должностного оклада, выплат компенсационного и стимулирующего характера.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4"/>
      <w:bookmarkEnd w:id="0"/>
      <w:r>
        <w:rPr>
          <w:sz w:val="28"/>
          <w:szCs w:val="28"/>
        </w:rPr>
        <w:t>24</w:t>
      </w:r>
      <w:r w:rsidRPr="008509D5">
        <w:rPr>
          <w:sz w:val="28"/>
          <w:szCs w:val="28"/>
        </w:rPr>
        <w:t>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муниципального учреждения.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5"/>
      <w:bookmarkEnd w:id="1"/>
      <w:r>
        <w:rPr>
          <w:sz w:val="28"/>
          <w:szCs w:val="28"/>
        </w:rPr>
        <w:t>25</w:t>
      </w:r>
      <w:r w:rsidRPr="008509D5">
        <w:rPr>
          <w:sz w:val="28"/>
          <w:szCs w:val="28"/>
        </w:rPr>
        <w:t xml:space="preserve">. Условия оплаты труда руководителя учреждения устанавливаются в трудовом договоре (в дополнительном соглашении к трудовому договору), заключаемом на основе </w:t>
      </w:r>
      <w:hyperlink r:id="rId5" w:history="1">
        <w:r w:rsidRPr="004F3254">
          <w:rPr>
            <w:sz w:val="28"/>
            <w:szCs w:val="28"/>
          </w:rPr>
          <w:t>типовой формы</w:t>
        </w:r>
      </w:hyperlink>
      <w:r w:rsidRPr="008509D5">
        <w:rPr>
          <w:sz w:val="28"/>
          <w:szCs w:val="28"/>
        </w:rPr>
        <w:t xml:space="preserve"> трудового договора, утвержденной </w:t>
      </w:r>
      <w:hyperlink r:id="rId6" w:history="1">
        <w:r w:rsidRPr="004F3254">
          <w:rPr>
            <w:sz w:val="28"/>
            <w:szCs w:val="28"/>
          </w:rPr>
          <w:t>постановлением</w:t>
        </w:r>
      </w:hyperlink>
      <w:r w:rsidRPr="008509D5">
        <w:rPr>
          <w:sz w:val="28"/>
          <w:szCs w:val="28"/>
        </w:rPr>
        <w:t xml:space="preserve">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bookmarkEnd w:id="2"/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509D5">
        <w:rPr>
          <w:sz w:val="28"/>
          <w:szCs w:val="28"/>
        </w:rPr>
        <w:t>. Предельный уровень соотношения среднемесячной заработной платы руководителя учреждения, его заместителей, главного бухгалтера и среднемесячной заработной платы работников учреждения (без учета заработной платы руководителя учреждения, заместителей, главного бухгалтера) у</w:t>
      </w:r>
      <w:r>
        <w:rPr>
          <w:sz w:val="28"/>
          <w:szCs w:val="28"/>
        </w:rPr>
        <w:t xml:space="preserve">станавливается в кратности </w:t>
      </w:r>
      <w:r w:rsidRPr="008509D5">
        <w:rPr>
          <w:sz w:val="28"/>
          <w:szCs w:val="28"/>
        </w:rPr>
        <w:t>до 3;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Исчисление среднемесячной заработной платы руководителя муниципального учреждения, его заместителей и главного бухгалтера и среднемесячной заработной платы работников учреждения в целях определения предельного уровня соотношения среднемесячной заработной платы указанных лиц осуществляется в соответствии с </w:t>
      </w:r>
      <w:hyperlink r:id="rId7" w:history="1">
        <w:r w:rsidRPr="004F3254">
          <w:rPr>
            <w:sz w:val="28"/>
            <w:szCs w:val="28"/>
          </w:rPr>
          <w:t>Положением</w:t>
        </w:r>
      </w:hyperlink>
      <w:r w:rsidRPr="008509D5">
        <w:rPr>
          <w:sz w:val="28"/>
          <w:szCs w:val="28"/>
        </w:rPr>
        <w:t xml:space="preserve"> об особенностях порядка исчисления средней заработной платы, утверждённым </w:t>
      </w:r>
      <w:hyperlink r:id="rId8" w:history="1">
        <w:r w:rsidRPr="004F3254">
          <w:rPr>
            <w:sz w:val="28"/>
            <w:szCs w:val="28"/>
          </w:rPr>
          <w:t>постановлением</w:t>
        </w:r>
      </w:hyperlink>
      <w:r w:rsidRPr="008509D5">
        <w:rPr>
          <w:sz w:val="28"/>
          <w:szCs w:val="28"/>
        </w:rPr>
        <w:t xml:space="preserve"> Правительства российской Федерации от 24.12.2007 г. № 922 «Об особенностях порядка исчисления средней заработной платы».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Администрация городского округа устанавливает условия оплаты труда исходя из обеспечения непревышения предельного уровня соотношения среднемесячной заработной платы, установленного в соответствии с </w:t>
      </w:r>
      <w:hyperlink w:anchor="sub_1026" w:history="1">
        <w:r w:rsidRPr="004F3254">
          <w:rPr>
            <w:sz w:val="28"/>
            <w:szCs w:val="28"/>
          </w:rPr>
          <w:t>абзацем первым</w:t>
        </w:r>
      </w:hyperlink>
      <w:r w:rsidRPr="008509D5">
        <w:rPr>
          <w:sz w:val="28"/>
          <w:szCs w:val="28"/>
        </w:rPr>
        <w:t xml:space="preserve"> настоящего пункта, и получения выплат стимулирующего характера в максимальном размере, при выполнении показателей эффективности деятельности учреждения и работы руководителя.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509D5">
        <w:rPr>
          <w:sz w:val="28"/>
          <w:szCs w:val="28"/>
        </w:rPr>
        <w:t xml:space="preserve">. Оценка сложности труда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Учреждения, масштаба управления и особенностей деятельности организации определяется исходя из критериев, указанных  в  приложении № 5 к настоящему Положению.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В соответствии с набранным количеством баллов по показателям определяется группа по оплате труда руководителя.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Группа по оплате труда руководителя организации утверждается распоряжением администрации Копейского городского округа в соответствии с показателями сложности руководителя организации.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Определение группы по оплате труда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 устанавливается в зависимости от набранных по объемным показателям сумм баллов, указанных в следующей таблице: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47"/>
        <w:gridCol w:w="1842"/>
        <w:gridCol w:w="1843"/>
        <w:gridCol w:w="1559"/>
      </w:tblGrid>
      <w:tr w:rsidR="007F6D96" w:rsidRPr="008509D5" w:rsidTr="00E314E2">
        <w:tc>
          <w:tcPr>
            <w:tcW w:w="510" w:type="dxa"/>
            <w:vMerge w:val="restart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 </w:t>
            </w:r>
            <w:r w:rsidRPr="008509D5">
              <w:rPr>
                <w:sz w:val="28"/>
                <w:szCs w:val="28"/>
              </w:rPr>
              <w:br w:type="page"/>
              <w:t>№ п/п</w:t>
            </w:r>
          </w:p>
        </w:tc>
        <w:tc>
          <w:tcPr>
            <w:tcW w:w="3947" w:type="dxa"/>
            <w:vMerge w:val="restart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left="57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Тип (вид) организации</w:t>
            </w:r>
          </w:p>
        </w:tc>
        <w:tc>
          <w:tcPr>
            <w:tcW w:w="5244" w:type="dxa"/>
            <w:gridSpan w:val="3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firstLine="709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Группа, к которой организация относится по оплате труда руководителей от суммы баллов</w:t>
            </w:r>
          </w:p>
        </w:tc>
      </w:tr>
      <w:tr w:rsidR="007F6D96" w:rsidRPr="008509D5" w:rsidTr="00E314E2">
        <w:trPr>
          <w:trHeight w:val="253"/>
        </w:trPr>
        <w:tc>
          <w:tcPr>
            <w:tcW w:w="510" w:type="dxa"/>
            <w:vMerge/>
          </w:tcPr>
          <w:p w:rsidR="007F6D96" w:rsidRPr="008509D5" w:rsidRDefault="007F6D96" w:rsidP="008509D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47" w:type="dxa"/>
            <w:vMerge/>
          </w:tcPr>
          <w:p w:rsidR="007F6D96" w:rsidRPr="008509D5" w:rsidRDefault="007F6D96" w:rsidP="008509D5">
            <w:pPr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left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left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II</w:t>
            </w:r>
          </w:p>
        </w:tc>
        <w:tc>
          <w:tcPr>
            <w:tcW w:w="1559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left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III</w:t>
            </w:r>
          </w:p>
        </w:tc>
      </w:tr>
      <w:tr w:rsidR="007F6D96" w:rsidRPr="008509D5" w:rsidTr="00E314E2">
        <w:tc>
          <w:tcPr>
            <w:tcW w:w="510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1.</w:t>
            </w:r>
          </w:p>
        </w:tc>
        <w:tc>
          <w:tcPr>
            <w:tcW w:w="3947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МКУ «Управление закупок»</w:t>
            </w:r>
          </w:p>
        </w:tc>
        <w:tc>
          <w:tcPr>
            <w:tcW w:w="1842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firstLine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свыше 2000 баллов</w:t>
            </w:r>
          </w:p>
        </w:tc>
        <w:tc>
          <w:tcPr>
            <w:tcW w:w="1843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firstLine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от 1501 до 2000 баллов</w:t>
            </w:r>
          </w:p>
        </w:tc>
        <w:tc>
          <w:tcPr>
            <w:tcW w:w="1559" w:type="dxa"/>
          </w:tcPr>
          <w:p w:rsidR="007F6D96" w:rsidRPr="008509D5" w:rsidRDefault="007F6D96" w:rsidP="008509D5">
            <w:pPr>
              <w:widowControl w:val="0"/>
              <w:autoSpaceDE w:val="0"/>
              <w:autoSpaceDN w:val="0"/>
              <w:ind w:firstLine="1"/>
              <w:jc w:val="center"/>
              <w:rPr>
                <w:sz w:val="28"/>
                <w:szCs w:val="28"/>
              </w:rPr>
            </w:pPr>
            <w:r w:rsidRPr="008509D5">
              <w:rPr>
                <w:sz w:val="28"/>
                <w:szCs w:val="28"/>
              </w:rPr>
              <w:t>до 1500 баллов</w:t>
            </w:r>
          </w:p>
        </w:tc>
      </w:tr>
    </w:tbl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Группа по оплате труда определяется ежегодно до 1 октября администрацией Копейского городского округа на основании соответствующих документов, подтверждающих наличие указанных объемов работы.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Размер должностного оклада руководителя организации по группам по оплате труда устанавливается на календарный год и приведен в приложении № 6 к настоящему Положению.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К выплатам стимулирующего характера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 относятся выплаты, указанные в разделе IV настоящего порядка.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509D5">
        <w:rPr>
          <w:sz w:val="28"/>
          <w:szCs w:val="28"/>
        </w:rPr>
        <w:t>. Размер ежемесячных выплат  устанавливается в следующих размерах от должностного оклада:</w:t>
      </w:r>
    </w:p>
    <w:p w:rsidR="007F6D96" w:rsidRPr="008509D5" w:rsidRDefault="007F6D96" w:rsidP="008509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за интенсивность и высокие результаты работы – 100%;</w:t>
      </w:r>
    </w:p>
    <w:p w:rsidR="007F6D96" w:rsidRPr="008509D5" w:rsidRDefault="007F6D96" w:rsidP="008509D5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за качество выполняемых работ – 120%.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Периодичность и размер премиальных выплат по итогам работы определяется администрацией городского округа исходя из установленных администрацией городского округа  показателей эффективности деятельности муниципального учреждения и работы его руководителя.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8"/>
      <w:r w:rsidRPr="008509D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8509D5">
        <w:rPr>
          <w:sz w:val="28"/>
          <w:szCs w:val="28"/>
        </w:rPr>
        <w:t xml:space="preserve">. Для заместителей руководителя и главного бухгалтера выплаты компенсационного характера устанавливаются согласно </w:t>
      </w:r>
      <w:hyperlink w:anchor="sub_1015" w:history="1">
        <w:r w:rsidRPr="00373E03">
          <w:rPr>
            <w:bCs/>
            <w:sz w:val="28"/>
            <w:szCs w:val="28"/>
          </w:rPr>
          <w:t>раздела</w:t>
        </w:r>
      </w:hyperlink>
      <w:r w:rsidRPr="00373E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8509D5">
        <w:rPr>
          <w:sz w:val="28"/>
          <w:szCs w:val="28"/>
        </w:rPr>
        <w:t xml:space="preserve"> настоящего Положения, выплаты стимулирующего характера </w:t>
      </w:r>
      <w:r>
        <w:rPr>
          <w:sz w:val="28"/>
          <w:szCs w:val="28"/>
        </w:rPr>
        <w:t>–</w:t>
      </w:r>
      <w:r w:rsidRPr="008509D5">
        <w:rPr>
          <w:sz w:val="28"/>
          <w:szCs w:val="28"/>
        </w:rPr>
        <w:t xml:space="preserve"> согласн</w:t>
      </w:r>
      <w:r>
        <w:rPr>
          <w:sz w:val="28"/>
          <w:szCs w:val="28"/>
        </w:rPr>
        <w:t>о раздела</w:t>
      </w:r>
      <w:r w:rsidRPr="008509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8509D5">
        <w:rPr>
          <w:sz w:val="28"/>
          <w:szCs w:val="28"/>
        </w:rPr>
        <w:t xml:space="preserve"> настоящего Положения, если иное не установлено законодательством и иными нормативными правовыми актами Российской Федерации, Челябинской области или муниципальными правовыми актами городского округа.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30"/>
      <w:bookmarkEnd w:id="3"/>
      <w:r>
        <w:rPr>
          <w:sz w:val="28"/>
          <w:szCs w:val="28"/>
        </w:rPr>
        <w:t>30</w:t>
      </w:r>
      <w:r w:rsidRPr="008509D5">
        <w:rPr>
          <w:sz w:val="28"/>
          <w:szCs w:val="28"/>
        </w:rPr>
        <w:t>. Должностные оклады заместителей руководителя и главного бухгалтера учреждения устанавливаются на 30 процентов ниже должностного оклада руководителя учреждения.</w:t>
      </w:r>
    </w:p>
    <w:bookmarkEnd w:id="4"/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8509D5">
        <w:rPr>
          <w:sz w:val="28"/>
          <w:szCs w:val="28"/>
        </w:rPr>
        <w:t>. Информация о рассчитываемой за календарный год среднемесячной заработной плате руководителя, заместителей и главного бухгалтера учреждения размещается в информационно-телекоммуникационной сети "Интернет" на официальных сайтах отраслевых органов, а также (при наличии) сайте муниципального учреждения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0"/>
      <w:r w:rsidRPr="008509D5">
        <w:rPr>
          <w:sz w:val="28"/>
          <w:szCs w:val="28"/>
        </w:rPr>
        <w:t xml:space="preserve">В составе информации предусмотренной </w:t>
      </w:r>
      <w:hyperlink w:anchor="sub_211" w:history="1">
        <w:r w:rsidRPr="00373E03">
          <w:rPr>
            <w:sz w:val="28"/>
            <w:szCs w:val="28"/>
          </w:rPr>
          <w:t>абзацем 1</w:t>
        </w:r>
      </w:hyperlink>
      <w:r w:rsidRPr="008509D5">
        <w:rPr>
          <w:sz w:val="28"/>
          <w:szCs w:val="28"/>
        </w:rPr>
        <w:t xml:space="preserve"> настоящего пункта, подлежащей размещению, указывается полное наименование муниципального учреждения, занимаемая должность, а также фамилия, имя и отчество.</w:t>
      </w:r>
    </w:p>
    <w:bookmarkEnd w:id="5"/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09D5">
        <w:rPr>
          <w:sz w:val="28"/>
          <w:szCs w:val="28"/>
        </w:rPr>
        <w:t xml:space="preserve">В составе размещаемой на официальных сайтах информации, предусмотренной </w:t>
      </w:r>
      <w:hyperlink w:anchor="sub_211" w:history="1">
        <w:r w:rsidRPr="00373E03">
          <w:rPr>
            <w:sz w:val="28"/>
            <w:szCs w:val="28"/>
          </w:rPr>
          <w:t>абзацем 1</w:t>
        </w:r>
      </w:hyperlink>
      <w:r w:rsidRPr="008509D5">
        <w:rPr>
          <w:sz w:val="28"/>
          <w:szCs w:val="28"/>
        </w:rPr>
        <w:t xml:space="preserve"> и </w:t>
      </w:r>
      <w:hyperlink w:anchor="sub_1040" w:history="1">
        <w:r w:rsidRPr="00373E03">
          <w:rPr>
            <w:sz w:val="28"/>
            <w:szCs w:val="28"/>
          </w:rPr>
          <w:t>2</w:t>
        </w:r>
      </w:hyperlink>
      <w:r w:rsidRPr="008509D5">
        <w:rPr>
          <w:sz w:val="28"/>
          <w:szCs w:val="28"/>
        </w:rPr>
        <w:t xml:space="preserve"> настоящего пункта, запрещается указывать данные, позволяющее определить место жительства, почтовый адрес, телефон и иные индивидуальные средства коммуникации лиц, указанных в </w:t>
      </w:r>
      <w:hyperlink w:anchor="sub_211" w:history="1">
        <w:r w:rsidRPr="00373E03">
          <w:rPr>
            <w:sz w:val="28"/>
            <w:szCs w:val="28"/>
          </w:rPr>
          <w:t>абзаце 1</w:t>
        </w:r>
      </w:hyperlink>
      <w:r w:rsidRPr="008509D5">
        <w:rPr>
          <w:sz w:val="28"/>
          <w:szCs w:val="28"/>
        </w:rPr>
        <w:t xml:space="preserve"> настоящего пункта, а также сведения, относящиеся к государственной тайне или сведениям конфиденциального характера.</w:t>
      </w:r>
    </w:p>
    <w:p w:rsidR="007F6D96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  <w:r w:rsidRPr="008509D5">
        <w:rPr>
          <w:sz w:val="28"/>
          <w:szCs w:val="28"/>
          <w:lang w:val="en-US"/>
        </w:rPr>
        <w:t>VII</w:t>
      </w:r>
      <w:r w:rsidRPr="008509D5">
        <w:rPr>
          <w:sz w:val="28"/>
          <w:szCs w:val="28"/>
        </w:rPr>
        <w:t>. Заключительные положения</w:t>
      </w:r>
    </w:p>
    <w:p w:rsidR="007F6D96" w:rsidRPr="008509D5" w:rsidRDefault="007F6D96" w:rsidP="00911BA9">
      <w:pPr>
        <w:ind w:firstLine="709"/>
        <w:jc w:val="center"/>
        <w:rPr>
          <w:sz w:val="28"/>
          <w:szCs w:val="28"/>
        </w:rPr>
      </w:pPr>
    </w:p>
    <w:p w:rsidR="007F6D96" w:rsidRPr="008509D5" w:rsidRDefault="007F6D96" w:rsidP="008509D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09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09D5">
        <w:rPr>
          <w:sz w:val="28"/>
          <w:szCs w:val="28"/>
        </w:rPr>
        <w:t xml:space="preserve">Штатное расписание Учреждения утверждается приказом </w:t>
      </w:r>
      <w:r>
        <w:rPr>
          <w:sz w:val="28"/>
          <w:szCs w:val="28"/>
        </w:rPr>
        <w:t>руководителя</w:t>
      </w:r>
      <w:r w:rsidRPr="008509D5">
        <w:rPr>
          <w:sz w:val="28"/>
          <w:szCs w:val="28"/>
        </w:rPr>
        <w:t xml:space="preserve"> Учреждения и включает в себя все должности работников Учреждения. Штатное расписание Учреждения согласовывается заместителем Главы городского округа  по курирующему направлению.</w:t>
      </w:r>
    </w:p>
    <w:p w:rsidR="007F6D96" w:rsidRPr="008509D5" w:rsidRDefault="007F6D96" w:rsidP="00373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373E03">
        <w:rPr>
          <w:sz w:val="28"/>
          <w:szCs w:val="28"/>
        </w:rPr>
        <w:t xml:space="preserve">Фонд оплаты труда работников Учреждения формируется на календарный год из местного бюджета </w:t>
      </w:r>
      <w:r w:rsidRPr="008509D5">
        <w:rPr>
          <w:sz w:val="28"/>
          <w:szCs w:val="28"/>
        </w:rPr>
        <w:t>и включает в себя: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1) оклад – 12 окладов;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2) выплаты за интенсивность и высокие результаты работ – 9,6 окладов;</w:t>
      </w:r>
    </w:p>
    <w:p w:rsidR="007F6D96" w:rsidRPr="008509D5" w:rsidRDefault="007F6D96" w:rsidP="00AE7BC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3) выплаты за качество выполняемых работ –12 окладов;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>4) выплаты за стаж работы – 2,4 оклада;</w:t>
      </w:r>
    </w:p>
    <w:p w:rsidR="007F6D96" w:rsidRPr="008509D5" w:rsidRDefault="007F6D96" w:rsidP="00911BA9">
      <w:pPr>
        <w:ind w:firstLine="709"/>
        <w:jc w:val="both"/>
        <w:rPr>
          <w:color w:val="000000"/>
          <w:sz w:val="28"/>
          <w:szCs w:val="28"/>
        </w:rPr>
      </w:pPr>
      <w:r w:rsidRPr="008509D5">
        <w:rPr>
          <w:color w:val="000000"/>
          <w:sz w:val="28"/>
          <w:szCs w:val="28"/>
        </w:rPr>
        <w:t xml:space="preserve">5) материальная помощь к ежегодному оплачиваемому отпуску для </w:t>
      </w:r>
      <w:r>
        <w:rPr>
          <w:color w:val="000000"/>
          <w:sz w:val="28"/>
          <w:szCs w:val="28"/>
        </w:rPr>
        <w:t>руководителя</w:t>
      </w:r>
      <w:r w:rsidRPr="008509D5">
        <w:rPr>
          <w:color w:val="000000"/>
          <w:sz w:val="28"/>
          <w:szCs w:val="28"/>
        </w:rPr>
        <w:t xml:space="preserve"> – 1 оклад, для сотрудников – 2 оклада.</w:t>
      </w:r>
    </w:p>
    <w:p w:rsidR="007F6D96" w:rsidRPr="008509D5" w:rsidRDefault="007F6D96" w:rsidP="00911BA9">
      <w:pPr>
        <w:ind w:firstLine="709"/>
        <w:jc w:val="both"/>
        <w:rPr>
          <w:sz w:val="28"/>
          <w:szCs w:val="28"/>
        </w:rPr>
      </w:pPr>
      <w:r w:rsidRPr="008509D5">
        <w:rPr>
          <w:sz w:val="28"/>
          <w:szCs w:val="28"/>
        </w:rPr>
        <w:t>При расчете фонда оплаты труда денежные средства предусматриваются с учетом уральского коэффициента в размере 15%, за исключением средств, предусмотренных для материальной помощи к ежегодному оплачиваемому отпуску.</w:t>
      </w:r>
    </w:p>
    <w:p w:rsidR="007F6D96" w:rsidRPr="00373E03" w:rsidRDefault="007F6D96" w:rsidP="00373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373E03">
        <w:rPr>
          <w:sz w:val="28"/>
          <w:szCs w:val="28"/>
        </w:rPr>
        <w:t>К основному персоналу Учреждения относятся работники Учреждения,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прямые руководители.</w:t>
      </w:r>
    </w:p>
    <w:p w:rsidR="007F6D96" w:rsidRPr="00373E03" w:rsidRDefault="007F6D96" w:rsidP="00373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E03">
        <w:rPr>
          <w:sz w:val="28"/>
          <w:szCs w:val="28"/>
        </w:rPr>
        <w:t xml:space="preserve">К вспомогательному персоналу Учреждения относятся работники Учреждения, создающие условия для оказания услуг </w:t>
      </w:r>
      <w:r w:rsidRPr="008509D5">
        <w:rPr>
          <w:sz w:val="28"/>
          <w:szCs w:val="28"/>
        </w:rPr>
        <w:t xml:space="preserve">(выполнения работ), </w:t>
      </w:r>
      <w:r w:rsidRPr="00373E03">
        <w:rPr>
          <w:sz w:val="28"/>
          <w:szCs w:val="28"/>
        </w:rPr>
        <w:t>направленных на достижение определенных уставом Учреждения целей деятельности этого Учреждения, включая обслуживания зданий</w:t>
      </w:r>
      <w:bookmarkStart w:id="6" w:name="_GoBack"/>
      <w:bookmarkEnd w:id="6"/>
      <w:r w:rsidRPr="00373E03">
        <w:rPr>
          <w:sz w:val="28"/>
          <w:szCs w:val="28"/>
        </w:rPr>
        <w:t>.</w:t>
      </w:r>
    </w:p>
    <w:p w:rsidR="007F6D96" w:rsidRPr="00373E03" w:rsidRDefault="007F6D96" w:rsidP="00373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3E03">
        <w:rPr>
          <w:sz w:val="28"/>
          <w:szCs w:val="28"/>
        </w:rPr>
        <w:t xml:space="preserve">К административно-управленческому персоналу Учреждения относятся работники Учреждения, занятые управлением (организацией) оказания услуг </w:t>
      </w:r>
      <w:r w:rsidRPr="008509D5">
        <w:rPr>
          <w:sz w:val="28"/>
          <w:szCs w:val="28"/>
        </w:rPr>
        <w:t xml:space="preserve">(выполнения работ), а также работники Учреждения, выполняющие </w:t>
      </w:r>
      <w:r w:rsidRPr="00373E03">
        <w:rPr>
          <w:sz w:val="28"/>
          <w:szCs w:val="28"/>
        </w:rPr>
        <w:t xml:space="preserve">административные функции, необходимые для обеспечения деятельности Учреждения. </w:t>
      </w:r>
    </w:p>
    <w:p w:rsidR="007F6D96" w:rsidRPr="008509D5" w:rsidRDefault="007F6D96" w:rsidP="00373E0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8509D5">
        <w:rPr>
          <w:sz w:val="28"/>
          <w:szCs w:val="28"/>
        </w:rPr>
        <w:t xml:space="preserve">При отсутствии или недостатке бюджетных финансовых средств </w:t>
      </w:r>
      <w:r>
        <w:rPr>
          <w:sz w:val="28"/>
          <w:szCs w:val="28"/>
        </w:rPr>
        <w:t>руководитель</w:t>
      </w:r>
      <w:r w:rsidRPr="008509D5">
        <w:rPr>
          <w:sz w:val="28"/>
          <w:szCs w:val="28"/>
        </w:rPr>
        <w:t xml:space="preserve"> Учреждения вправе приостановить выплату стимулирующих надбавок, уменьшить либо отменить их выплату, предупредив работников об этом в установленном трудовым законодательством порядке.</w:t>
      </w:r>
    </w:p>
    <w:p w:rsidR="007F6D96" w:rsidRPr="008509D5" w:rsidRDefault="007F6D96" w:rsidP="00911BA9">
      <w:pPr>
        <w:tabs>
          <w:tab w:val="left" w:pos="4425"/>
        </w:tabs>
        <w:jc w:val="both"/>
        <w:rPr>
          <w:sz w:val="28"/>
          <w:szCs w:val="28"/>
        </w:rPr>
      </w:pPr>
    </w:p>
    <w:p w:rsidR="007F6D96" w:rsidRPr="008509D5" w:rsidRDefault="007F6D96" w:rsidP="00911BA9">
      <w:pPr>
        <w:shd w:val="clear" w:color="auto" w:fill="FFFFFF"/>
        <w:rPr>
          <w:sz w:val="28"/>
          <w:szCs w:val="28"/>
        </w:rPr>
      </w:pPr>
    </w:p>
    <w:p w:rsidR="007F6D96" w:rsidRPr="008509D5" w:rsidRDefault="007F6D96" w:rsidP="00911BA9">
      <w:pPr>
        <w:shd w:val="clear" w:color="auto" w:fill="FFFFFF"/>
        <w:rPr>
          <w:sz w:val="28"/>
          <w:szCs w:val="28"/>
        </w:rPr>
      </w:pPr>
      <w:r w:rsidRPr="008509D5">
        <w:rPr>
          <w:sz w:val="28"/>
          <w:szCs w:val="28"/>
        </w:rPr>
        <w:t>Глава Копейского городского округа</w:t>
      </w:r>
      <w:r w:rsidRPr="008509D5">
        <w:rPr>
          <w:sz w:val="28"/>
          <w:szCs w:val="28"/>
        </w:rPr>
        <w:tab/>
      </w:r>
      <w:r w:rsidRPr="008509D5">
        <w:rPr>
          <w:sz w:val="28"/>
          <w:szCs w:val="28"/>
        </w:rPr>
        <w:tab/>
      </w:r>
      <w:r w:rsidRPr="008509D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</w:t>
      </w:r>
      <w:r w:rsidRPr="008509D5">
        <w:rPr>
          <w:sz w:val="28"/>
          <w:szCs w:val="28"/>
        </w:rPr>
        <w:t>А.М. Фалейчик</w:t>
      </w:r>
    </w:p>
    <w:p w:rsidR="007F6D96" w:rsidRPr="008509D5" w:rsidRDefault="007F6D96" w:rsidP="00911BA9">
      <w:pPr>
        <w:shd w:val="clear" w:color="auto" w:fill="FFFFFF"/>
        <w:rPr>
          <w:sz w:val="28"/>
          <w:szCs w:val="28"/>
        </w:rPr>
      </w:pPr>
    </w:p>
    <w:p w:rsidR="007F6D96" w:rsidRPr="008509D5" w:rsidRDefault="007F6D96" w:rsidP="00911BA9">
      <w:pPr>
        <w:ind w:left="4956" w:firstLine="708"/>
        <w:jc w:val="center"/>
        <w:rPr>
          <w:sz w:val="28"/>
          <w:szCs w:val="28"/>
        </w:rPr>
      </w:pPr>
    </w:p>
    <w:sectPr w:rsidR="007F6D96" w:rsidRPr="008509D5" w:rsidSect="0029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170"/>
    <w:multiLevelType w:val="hybridMultilevel"/>
    <w:tmpl w:val="38FA5FEA"/>
    <w:lvl w:ilvl="0" w:tplc="2716BAA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215B6E"/>
    <w:multiLevelType w:val="hybridMultilevel"/>
    <w:tmpl w:val="285010D8"/>
    <w:lvl w:ilvl="0" w:tplc="FE082566">
      <w:start w:val="3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3B54C0"/>
    <w:multiLevelType w:val="hybridMultilevel"/>
    <w:tmpl w:val="A7807AC8"/>
    <w:lvl w:ilvl="0" w:tplc="085E6E66">
      <w:start w:val="33"/>
      <w:numFmt w:val="decimal"/>
      <w:lvlText w:val="%1."/>
      <w:lvlJc w:val="left"/>
      <w:pPr>
        <w:ind w:left="1084" w:hanging="375"/>
      </w:pPr>
      <w:rPr>
        <w:rFonts w:cs="Times New Roman"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F6B16"/>
    <w:multiLevelType w:val="hybridMultilevel"/>
    <w:tmpl w:val="065C565C"/>
    <w:lvl w:ilvl="0" w:tplc="9DA43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BA9"/>
    <w:rsid w:val="000C4C40"/>
    <w:rsid w:val="0029703C"/>
    <w:rsid w:val="002D08E0"/>
    <w:rsid w:val="002F781F"/>
    <w:rsid w:val="00373E03"/>
    <w:rsid w:val="00380E1D"/>
    <w:rsid w:val="0040544A"/>
    <w:rsid w:val="004473FE"/>
    <w:rsid w:val="004F217A"/>
    <w:rsid w:val="004F3254"/>
    <w:rsid w:val="005D0BFE"/>
    <w:rsid w:val="00711FEC"/>
    <w:rsid w:val="00752F49"/>
    <w:rsid w:val="007F6D96"/>
    <w:rsid w:val="008509D5"/>
    <w:rsid w:val="00893DCF"/>
    <w:rsid w:val="008C3BFA"/>
    <w:rsid w:val="008D7529"/>
    <w:rsid w:val="00911BA9"/>
    <w:rsid w:val="00A60BE4"/>
    <w:rsid w:val="00AE7BC9"/>
    <w:rsid w:val="00B418EF"/>
    <w:rsid w:val="00B92796"/>
    <w:rsid w:val="00C23123"/>
    <w:rsid w:val="00DA3613"/>
    <w:rsid w:val="00E314E2"/>
    <w:rsid w:val="00E934DC"/>
    <w:rsid w:val="00F11F55"/>
    <w:rsid w:val="00FC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11B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911BA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1BA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3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6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804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80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9584.0" TargetMode="External"/><Relationship Id="rId5" Type="http://schemas.openxmlformats.org/officeDocument/2006/relationships/hyperlink" Target="garantF1://70259584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9</Pages>
  <Words>2988</Words>
  <Characters>17035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2022-03-23T04:56:00Z</cp:lastPrinted>
  <dcterms:created xsi:type="dcterms:W3CDTF">2019-07-01T15:53:00Z</dcterms:created>
  <dcterms:modified xsi:type="dcterms:W3CDTF">2022-03-31T08:34:00Z</dcterms:modified>
</cp:coreProperties>
</file>