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01" w:rsidRPr="0002796D" w:rsidRDefault="00733A01" w:rsidP="00733A01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01" w:rsidRPr="0002796D" w:rsidRDefault="00733A01" w:rsidP="00733A0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33A01" w:rsidRPr="0002796D" w:rsidRDefault="00733A01" w:rsidP="00733A0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33A01" w:rsidRPr="0002796D" w:rsidRDefault="00733A01" w:rsidP="00733A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33A01" w:rsidRPr="0002796D" w:rsidRDefault="00733A01" w:rsidP="00733A01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733A01" w:rsidRPr="0002796D" w:rsidRDefault="00AD5B41" w:rsidP="00733A0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24.04.2024          1073</w:t>
      </w:r>
    </w:p>
    <w:p w:rsidR="00733A01" w:rsidRDefault="00733A01" w:rsidP="00733A0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449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449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О ходе выполнения муниципальной программы «Развитие субъектов малого и среднего предпринимательства в</w:t>
      </w: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Копейском городском округе Челябинской области»  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ab/>
        <w:t>Заслушав информацию управления экономического развития администрации Копейского городского округа Челябинской области о ходе выполнения муниципальной программы «Развитие субъектов малого и среднего предпринимательства в</w:t>
      </w:r>
      <w:r w:rsidR="00AD5B4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Копейском городском округе Челябинской области»,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Собрание депутатов Копейского городского округа Челябинской области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РЕШАЕТ:</w:t>
      </w:r>
    </w:p>
    <w:p w:rsidR="00733A01" w:rsidRPr="00733A01" w:rsidRDefault="00733A01" w:rsidP="00733A0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Информацию о ходе выполнения муниципальной программы «Развитие субъектов малого и среднего предпринимательства в</w:t>
      </w:r>
      <w:r w:rsidR="00AD5B4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Копейском городском округе Челябинской области» принять к сведению (прилагается). </w:t>
      </w:r>
    </w:p>
    <w:p w:rsidR="00733A01" w:rsidRPr="00733A01" w:rsidRDefault="00733A01" w:rsidP="00733A0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Администрации Копейского городского округа Челябинской области продолжить работу по выполнению муниципальной программы «Развитие субъектов малого и среднего предпринимательства в</w:t>
      </w:r>
      <w:r w:rsidR="00AD5B4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Копейском городском округе Челябинской области».</w:t>
      </w:r>
    </w:p>
    <w:p w:rsidR="00733A01" w:rsidRPr="00733A01" w:rsidRDefault="00733A01" w:rsidP="00733A0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Контроль исполнения настоящего решения поручить постоянной комиссии по экономической, бюджетной и налоговой политике Собрания депутатов Копейского городского округа.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Председатель Собрания депутатов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Копейского городского округа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Челябинской области                                                                            Е.К.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Гиске</w:t>
      </w:r>
      <w:proofErr w:type="spellEnd"/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3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br w:type="page"/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lastRenderedPageBreak/>
        <w:t>ИНФОРМАЦИЯ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о ходе выполнения муниципальной Программы развития субъектов малого и среднего предпринимательства в</w:t>
      </w:r>
      <w:r w:rsidR="00AD5B4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Копейском городском округе Челябинской области в 2023 году (далее – СМСП, городской округ)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 xml:space="preserve">Малый бизнес – один из важнейших факторов экономического роста. Сегодня он решает многие социальные проблемы развития общества, создает новые рабочие места, расширяет круг предоставляемых товаров и услуг. На сегодняшний день малый бизнес является сдерживающим фактором роста безработицы.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</w:pPr>
      <w:r w:rsidRPr="00733A01">
        <w:rPr>
          <w:rFonts w:ascii="Times New Roman" w:eastAsia="Times New Roman" w:hAnsi="Times New Roman" w:cs="Times New Roman"/>
          <w:i/>
          <w:sz w:val="28"/>
          <w:szCs w:val="26"/>
          <w:lang w:eastAsia="en-US" w:bidi="en-US"/>
        </w:rPr>
        <w:tab/>
      </w:r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 xml:space="preserve">На 31.12.2023 количество СМСП составило 4238, в том числе малые предприятия – 69, средние предприятия – 6, </w:t>
      </w:r>
      <w:proofErr w:type="gramStart"/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>микро предприятия</w:t>
      </w:r>
      <w:proofErr w:type="gramEnd"/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 xml:space="preserve"> – 1006 индивидуальных предпринимателей – 3157. В 2023 году количество плательщиков налога на профессиональный доход составило – 5712.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ab/>
        <w:t xml:space="preserve">В сравнении с 2022 годом наблюдается рост числа зарегистрированных СМСП с 4058 до 4238 (рост составил 180 субъекта),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>самозанятых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6"/>
          <w:lang w:eastAsia="en-US" w:bidi="en-US"/>
        </w:rPr>
        <w:t xml:space="preserve"> с 5088 до 5712 (рост составил 624).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 целью поддержки малого бизнеса в городском округе разработана муниципальная программа «Развитие малого и среднего предпринимательства в</w:t>
      </w:r>
      <w:r w:rsidR="00AD5B4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Копейском городском округе Челябинской области» (далее – Программа).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Программа предусматривает реализацию мероприятий по следующим направлениям:</w:t>
      </w:r>
    </w:p>
    <w:p w:rsidR="00733A01" w:rsidRPr="00733A01" w:rsidRDefault="00733A01" w:rsidP="00733A0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>Совершенствование законодательства в сфере регулирования деятельности СМСП и устранение административных барьеров в сфере развития предпринимательства.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В рамках Программы по этому направлению реализованы следующие мероприятия:</w:t>
      </w:r>
    </w:p>
    <w:p w:rsidR="00733A01" w:rsidRPr="00733A01" w:rsidRDefault="00733A01" w:rsidP="00733A0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проведена оценка регулирующего воздействия 8 проектов муниципальных нормативных правовых актов (далее – ОРВ, МНПА), регулирующих вопросы, связанные с осуществлением предпринимательской деятельности.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Основной целью ОРВ проектов МНПА является выявление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 и бюджета городского округа.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Для проведения ОРВ администрация взаимодействует с:</w:t>
      </w:r>
    </w:p>
    <w:p w:rsidR="00733A01" w:rsidRPr="00733A01" w:rsidRDefault="00733A01" w:rsidP="00733A0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Уполномоченным по защите прав предпринимателей в Челябинской области;</w:t>
      </w:r>
    </w:p>
    <w:p w:rsidR="00733A01" w:rsidRPr="00733A01" w:rsidRDefault="00733A01" w:rsidP="00733A0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Южно-Уральской торгово-промышленной палатой;</w:t>
      </w:r>
    </w:p>
    <w:p w:rsidR="00733A01" w:rsidRPr="00733A01" w:rsidRDefault="00733A01" w:rsidP="00733A0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Копейским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местным отделением ООО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МиСП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«ОПОРА РОССИИ»;</w:t>
      </w:r>
    </w:p>
    <w:p w:rsidR="00733A01" w:rsidRPr="00733A01" w:rsidRDefault="00733A01" w:rsidP="00733A01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индивидуальными предпринимателями.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С целью учета мнения предпринимателей и инвесторов, предоставления им возможности влиять на решения власти на официальном сайте 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lastRenderedPageBreak/>
        <w:t>администрации городского округа создан специальный раздел, в котором размещаются проекты МНПА и проводятся публичные консультации.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2) в целях защиты прав и законных интересов СМСП проводятся приемы общественным представителем Уполномоченного по защите прав предпринимателей в Челябинской области в г. Копейске.</w:t>
      </w:r>
    </w:p>
    <w:p w:rsidR="00733A01" w:rsidRPr="00733A01" w:rsidRDefault="00733A01" w:rsidP="00733A01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>Финансовая поддержка.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>Финансовая поддержка СМСП предоставляется в виде субсидий на возмещение затрат: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>-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 xml:space="preserve">-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самозанятых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по приобретению инструмента, инвентаря, мебели, аренде, повышению квалификации.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В 2023 году объем финансирования программы составил 1250,00 тыс. руб., в том числе:</w:t>
      </w:r>
    </w:p>
    <w:p w:rsidR="00733A01" w:rsidRPr="00733A01" w:rsidRDefault="00733A01" w:rsidP="00733A0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115,85 тыс. руб. приобретение лицензионного программного обеспечения для мониторинга хозяйственной деятельности СМСП;</w:t>
      </w:r>
    </w:p>
    <w:p w:rsidR="00733A01" w:rsidRPr="00733A01" w:rsidRDefault="00733A01" w:rsidP="00733A0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547,08 тыс. руб.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самозанятым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;</w:t>
      </w:r>
    </w:p>
    <w:p w:rsidR="00733A01" w:rsidRPr="00733A01" w:rsidRDefault="00733A01" w:rsidP="00733A01">
      <w:pPr>
        <w:numPr>
          <w:ilvl w:val="0"/>
          <w:numId w:val="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587,07 тыс. руб. на возмещение части затрат по приобретению оборудования для создания и (или) развития, и (или) модернизации производства товаров, (работ, услуг), за исключением оборудования, предназначенного для осуществления оптовой и розничной торговой деятельности.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Финансирование мероприятий программы осуществляется только за счет средств местного бюджета.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В соответствии с Положением о предоставления субсидий</w:t>
      </w:r>
      <w:r w:rsidRPr="00733A01">
        <w:rPr>
          <w:rFonts w:ascii="Times New Roman" w:eastAsia="Times New Roman" w:hAnsi="Times New Roman" w:cs="Times New Roman"/>
          <w:sz w:val="28"/>
          <w:vertAlign w:val="superscript"/>
          <w:lang w:eastAsia="en-US" w:bidi="en-US"/>
        </w:rPr>
        <w:footnoteReference w:id="1"/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, субсидии СМСП предоставляются на конкурсной основе предоставляются из расчета 50% от суммы затрат, но не более суммы уплаченных налоговых отчислений за год, предшествующий году обращения за субсидией и не могут превышать: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>- по приобретению оборудования - 200,0 тыс. руб.;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 xml:space="preserve">-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самозанятым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- 50,0 тыс. руб.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В отчетном 2023 году предоставлено субсидий 3 субъектам предпринимательства и 12самозанятым: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ООО «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Копейская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швейная фабрика»;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sz w:val="28"/>
          <w:szCs w:val="27"/>
          <w:lang w:eastAsia="en-US" w:bidi="en-US"/>
        </w:rPr>
        <w:t xml:space="preserve">- </w:t>
      </w: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ИП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Гинтер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Владимир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Оттович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ИП Захарова Татьяна Георгиевна;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Андреев Евгений Николаевич;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- Коробова Венера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Рейнатовна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- Шевченко Елена Евгеньевна;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Гузачева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Алена Алексеевна;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- Фаворский Александр Вячеславович;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-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Павлуцкая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Анна Борисовна;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lastRenderedPageBreak/>
        <w:t xml:space="preserve">- </w:t>
      </w:r>
      <w:proofErr w:type="spellStart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Сизон</w:t>
      </w:r>
      <w:proofErr w:type="spellEnd"/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 xml:space="preserve"> Марина Михайловна;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en-US"/>
        </w:rPr>
        <w:t>- Терешко Татьяна Борисовна</w:t>
      </w: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en-US"/>
        </w:rPr>
        <w:t>- Гуда Юлия Юрьевна;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en-US"/>
        </w:rPr>
        <w:t>- Палицына Татьяна Васильевна;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 w:bidi="en-US"/>
        </w:rPr>
        <w:t>- Васильченко Татьяна Ивановна</w:t>
      </w:r>
      <w:r w:rsidRPr="00733A01">
        <w:rPr>
          <w:rFonts w:ascii="Times New Roman" w:eastAsia="Calibri" w:hAnsi="Times New Roman" w:cs="Times New Roman"/>
          <w:color w:val="000000"/>
          <w:sz w:val="28"/>
          <w:szCs w:val="28"/>
          <w:lang w:eastAsia="en-US" w:bidi="en-US"/>
        </w:rPr>
        <w:t>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</w:pPr>
      <w:r w:rsidRPr="00733A0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 w:bidi="en-US"/>
        </w:rPr>
        <w:t>- Перевалов Александр Александрович.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highlight w:val="yellow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Все заявители получили субсидии и представили в установленный срок отчет о фактически достигнутых показателях финансово-хозяйственной деятельности в 2023 году. В результате мониторинга отчетов прослеживается положительная динамика развития СМСП. Это сохранение 116 рабочих места, создание 1 нового рабочего мест, увеличение налоговых поступлений в бюджеты всех уровней (в сравнении с 2022 годом больше на 52,71млн руб.).</w:t>
      </w:r>
    </w:p>
    <w:p w:rsidR="00733A01" w:rsidRPr="00733A01" w:rsidRDefault="00733A01" w:rsidP="00733A0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>Имущественная поддержка.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Имущественная поддержка для СМСП реализуется в виде:</w:t>
      </w:r>
    </w:p>
    <w:p w:rsidR="00733A01" w:rsidRPr="00733A01" w:rsidRDefault="00733A01" w:rsidP="00733A0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формирования и ведения перечня муниципального имущества, предназначенного для передачи во владение и (или) пользование СМСП (в указанный перечень включены 10 объектов муниципального имущества общей площадью 947,3 м</w:t>
      </w:r>
      <w:r w:rsidRPr="00733A01">
        <w:rPr>
          <w:rFonts w:ascii="Times New Roman" w:eastAsia="Times New Roman" w:hAnsi="Times New Roman" w:cs="Times New Roman"/>
          <w:sz w:val="28"/>
          <w:szCs w:val="27"/>
          <w:vertAlign w:val="superscript"/>
          <w:lang w:eastAsia="en-US" w:bidi="en-US"/>
        </w:rPr>
        <w:t>2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, в том числе 1 земельный участок площадью 560 м</w:t>
      </w:r>
      <w:r w:rsidRPr="00733A01">
        <w:rPr>
          <w:rFonts w:ascii="Times New Roman" w:eastAsia="Times New Roman" w:hAnsi="Times New Roman" w:cs="Times New Roman"/>
          <w:sz w:val="28"/>
          <w:szCs w:val="27"/>
          <w:vertAlign w:val="superscript"/>
          <w:lang w:eastAsia="en-US" w:bidi="en-US"/>
        </w:rPr>
        <w:t>2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);</w:t>
      </w:r>
    </w:p>
    <w:p w:rsidR="00733A01" w:rsidRPr="00733A01" w:rsidRDefault="00733A01" w:rsidP="00733A0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предоставления в аренду СМСП объектов муниципального имущества СМСП (в аренду предоставлено 46 объектов);</w:t>
      </w:r>
    </w:p>
    <w:p w:rsidR="00733A01" w:rsidRPr="00733A01" w:rsidRDefault="00733A01" w:rsidP="00733A0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отчуждения СМСП объектов муниципального имущества (по преимущественному праву заключен 1 договор купли-продажи с рассрочкой платежей на 5 лет.</w:t>
      </w:r>
      <w:r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Общая сумма договора</w:t>
      </w:r>
      <w:r w:rsidR="00AD5B4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</w:t>
      </w:r>
      <w:bookmarkStart w:id="0" w:name="_GoBack"/>
      <w:bookmarkEnd w:id="0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составляет 752,648 тыс. руб.).</w:t>
      </w:r>
    </w:p>
    <w:p w:rsidR="00733A01" w:rsidRPr="00733A01" w:rsidRDefault="00733A01" w:rsidP="00733A0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 xml:space="preserve">Информационная-консультационная поддержка СМСП.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По состоянию на 31.12.2023 предоставлено 79 консультаций СМСП (ведется электронный реестр консультаций). Количество сообщений, новостей для СМСП, размещенных на официальном сайте администрации городского округа, составило 114 публикаций.</w:t>
      </w:r>
    </w:p>
    <w:p w:rsidR="00733A01" w:rsidRPr="00733A01" w:rsidRDefault="00733A01" w:rsidP="00733A01">
      <w:pPr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 xml:space="preserve">Система пропаганды и популяризации предпринимательской деятельности.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  <w:t>Развитие предпринимательской инициативы, пропаганда предпринимательства, являясь одной из составляющих создания положительного имиджа предпринимательства, осуществляются в рамках реализации программы путем проведения следующих мероприятий: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1) размещение информации для СМСП на официальном сайте администрации городского округа в разделе «Предпринимательство» на главной странице сайта для более быстрого поиска информации и социальный сетях;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2) консультирование СМСП в вопросах ведения деятельности;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3) организация и проведение бесплатных мероприятий для малого и среднего предпринимательства – семинары, круглые столы, конференции. В течение 2023 года проведено 5 мероприятий;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  <w:t>6. Улучшение инвестиционного климата в городском округе.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lastRenderedPageBreak/>
        <w:t>В целях развития инвестиционной деятельности проведены следующие мероприятия:</w:t>
      </w:r>
    </w:p>
    <w:p w:rsidR="00733A01" w:rsidRPr="00733A01" w:rsidRDefault="00733A01" w:rsidP="00733A0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разработана и утверждена «дорожная карта» по содействию развития конкуренции в городском округе;</w:t>
      </w:r>
    </w:p>
    <w:p w:rsidR="00733A01" w:rsidRPr="00733A01" w:rsidRDefault="00733A01" w:rsidP="00733A0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актуализирован инвестиционный паспорт городского округа и размещен на официальном сайте администрации городского округа;</w:t>
      </w:r>
    </w:p>
    <w:p w:rsidR="00733A01" w:rsidRPr="00733A01" w:rsidRDefault="00733A01" w:rsidP="00733A0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на сайте администрации городского округа в разделе «Инвесторам» размещен перечень инвестиционных площадок, земельных участков:</w:t>
      </w:r>
    </w:p>
    <w:p w:rsidR="00733A01" w:rsidRPr="00733A01" w:rsidRDefault="00733A01" w:rsidP="00733A01">
      <w:pPr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площадки для размещения новых производств (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гринфилд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):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3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ул. Ермака, 75;</w:t>
      </w: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ab/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720"/>
          <w:tab w:val="left" w:pos="3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ул. Ермака, 77;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ориентировочно в 400 м севернее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промплощадки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бывшей шахты «Центральная»;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западнее земельного участка с кадастровым номером 74:30:0804003:65;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2) площадки, созданные на основе ранее существующих предприятий, обеспеченных инженерной и транспортной инфраструктурой (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браунфилд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):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промплощадка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бывшей шахты «Капитальная»;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промплощадка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бывшей шахты «Центральная»;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промплощадка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 бывшей шахты «Комсомольская»;</w:t>
      </w:r>
    </w:p>
    <w:p w:rsidR="00733A01" w:rsidRPr="00733A01" w:rsidRDefault="00733A01" w:rsidP="00733A0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ежеквартально актуализировался перечень инвестиционных площадок, земельных участков;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Конечные результаты муниципальной программы: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предоставление субсидий 3 субъектам малого и среднего предпринимательства на возмещение затрат по реализации предпринимательских проектов и 12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самозанятым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- создание субъектами малого и среднего предпринимательства – получателями поддержки, не менее 1 рабочего места;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увеличение количества субъектов малого и среднего предпринимательства в расчете на 10 тыс. человек населения до 285,79 единиц;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увеличение доли среднесписочной численности (без учета внешних совместителей) малых и средних предприятий в среднесписочной численности (без учета внешних совместителей) всех предприятий до 16,72%;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количество консультаций, предоставленных субъектам малого и среднего предпринимательства – 79 единиц;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количество сообщений, новостей для предпринимателей, размещенных на официальном сайте администрации округа – 114;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количество объектов муниципального имущества, предоставленных в аренду субъектам малого и среднего предпринимательства – 46;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количество объектов муниципального имущества, отчужденных субъектам малого и среднего предпринимательства – 1;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- количество семинаров, круглых столов, конференций и других мероприятий для предпринимателей – 5;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lastRenderedPageBreak/>
        <w:t>- количество потенциальных инвесторов, обратившихся в администрацию городского округа по вопросам реализации инвестиционных проектов – 1 (ООО ПСО «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КУрС</w:t>
      </w:r>
      <w:proofErr w:type="spellEnd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»).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Анализ реализации муниципальной программы за 2023 год показал, что программные цели и ожидаемые результаты на данном этапе достигнуты.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Фактически в отчетном периоде все запланированные к реализации мероприятия выполнены в полном объеме.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highlight w:val="yellow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Для решения поставленных задач муниципальной программы на 2024-2026 годы, которая является логическим продолжением ранее действующих муниципальных программ развития малого и среднего предпринимательства, необходимо уделить особое внимание на реализацию таких мероприятий, как имущественная поддержка СМСП и повышение инвестиционной привлекательности городского округа. Системная реализация всех мероприятий муниципальной программы способствует достижению основной цели – созданию благоприятного предпринимательского климата, развитию предпринимательской активности.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en-US" w:bidi="en-US"/>
        </w:rPr>
      </w:pP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Начальник управления </w:t>
      </w:r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</w:pPr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 xml:space="preserve">экономического развития                                                                  О.Н. </w:t>
      </w:r>
      <w:proofErr w:type="spellStart"/>
      <w:r w:rsidRPr="00733A01">
        <w:rPr>
          <w:rFonts w:ascii="Times New Roman" w:eastAsia="Times New Roman" w:hAnsi="Times New Roman" w:cs="Times New Roman"/>
          <w:sz w:val="28"/>
          <w:szCs w:val="27"/>
          <w:lang w:eastAsia="en-US" w:bidi="en-US"/>
        </w:rPr>
        <w:t>Ланге</w:t>
      </w:r>
      <w:proofErr w:type="spellEnd"/>
    </w:p>
    <w:p w:rsidR="00733A01" w:rsidRPr="00733A01" w:rsidRDefault="00733A01" w:rsidP="00733A0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CD57B9" w:rsidRPr="00380852" w:rsidRDefault="00CD57B9" w:rsidP="00733A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890AD8">
      <w:pgSz w:w="11906" w:h="16838"/>
      <w:pgMar w:top="1134" w:right="74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E1" w:rsidRDefault="004E0DE1" w:rsidP="00733A01">
      <w:pPr>
        <w:spacing w:after="0" w:line="240" w:lineRule="auto"/>
      </w:pPr>
      <w:r>
        <w:separator/>
      </w:r>
    </w:p>
  </w:endnote>
  <w:endnote w:type="continuationSeparator" w:id="0">
    <w:p w:rsidR="004E0DE1" w:rsidRDefault="004E0DE1" w:rsidP="0073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E1" w:rsidRDefault="004E0DE1" w:rsidP="00733A01">
      <w:pPr>
        <w:spacing w:after="0" w:line="240" w:lineRule="auto"/>
      </w:pPr>
      <w:r>
        <w:separator/>
      </w:r>
    </w:p>
  </w:footnote>
  <w:footnote w:type="continuationSeparator" w:id="0">
    <w:p w:rsidR="004E0DE1" w:rsidRDefault="004E0DE1" w:rsidP="00733A01">
      <w:pPr>
        <w:spacing w:after="0" w:line="240" w:lineRule="auto"/>
      </w:pPr>
      <w:r>
        <w:continuationSeparator/>
      </w:r>
    </w:p>
  </w:footnote>
  <w:footnote w:id="1">
    <w:p w:rsidR="00733A01" w:rsidRDefault="00733A01" w:rsidP="00733A01">
      <w:pPr>
        <w:pStyle w:val="a6"/>
      </w:pPr>
      <w:r>
        <w:rPr>
          <w:rStyle w:val="a8"/>
        </w:rPr>
        <w:footnoteRef/>
      </w:r>
      <w:r>
        <w:t>утвержден постановлением администрации городского округа от 20.06.2023 № 2165-п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51A9E"/>
    <w:multiLevelType w:val="hybridMultilevel"/>
    <w:tmpl w:val="B0C4C502"/>
    <w:lvl w:ilvl="0" w:tplc="871A738E">
      <w:start w:val="1"/>
      <w:numFmt w:val="decimal"/>
      <w:lvlText w:val="%1)"/>
      <w:lvlJc w:val="left"/>
      <w:pPr>
        <w:ind w:left="1211" w:hanging="360"/>
      </w:pPr>
    </w:lvl>
    <w:lvl w:ilvl="1" w:tplc="A05432DA">
      <w:start w:val="1"/>
      <w:numFmt w:val="lowerLetter"/>
      <w:lvlText w:val="%2."/>
      <w:lvlJc w:val="left"/>
      <w:pPr>
        <w:ind w:left="1931" w:hanging="360"/>
      </w:pPr>
    </w:lvl>
    <w:lvl w:ilvl="2" w:tplc="1D28F82C">
      <w:start w:val="1"/>
      <w:numFmt w:val="lowerRoman"/>
      <w:lvlText w:val="%3."/>
      <w:lvlJc w:val="right"/>
      <w:pPr>
        <w:ind w:left="2651" w:hanging="180"/>
      </w:pPr>
    </w:lvl>
    <w:lvl w:ilvl="3" w:tplc="5CA820A6">
      <w:start w:val="1"/>
      <w:numFmt w:val="decimal"/>
      <w:lvlText w:val="%4."/>
      <w:lvlJc w:val="left"/>
      <w:pPr>
        <w:ind w:left="3371" w:hanging="360"/>
      </w:pPr>
    </w:lvl>
    <w:lvl w:ilvl="4" w:tplc="01102AA6">
      <w:start w:val="1"/>
      <w:numFmt w:val="lowerLetter"/>
      <w:lvlText w:val="%5."/>
      <w:lvlJc w:val="left"/>
      <w:pPr>
        <w:ind w:left="4091" w:hanging="360"/>
      </w:pPr>
    </w:lvl>
    <w:lvl w:ilvl="5" w:tplc="6C2EA220">
      <w:start w:val="1"/>
      <w:numFmt w:val="lowerRoman"/>
      <w:lvlText w:val="%6."/>
      <w:lvlJc w:val="right"/>
      <w:pPr>
        <w:ind w:left="4811" w:hanging="180"/>
      </w:pPr>
    </w:lvl>
    <w:lvl w:ilvl="6" w:tplc="560A3358">
      <w:start w:val="1"/>
      <w:numFmt w:val="decimal"/>
      <w:lvlText w:val="%7."/>
      <w:lvlJc w:val="left"/>
      <w:pPr>
        <w:ind w:left="5531" w:hanging="360"/>
      </w:pPr>
    </w:lvl>
    <w:lvl w:ilvl="7" w:tplc="09C89372">
      <w:start w:val="1"/>
      <w:numFmt w:val="lowerLetter"/>
      <w:lvlText w:val="%8."/>
      <w:lvlJc w:val="left"/>
      <w:pPr>
        <w:ind w:left="6251" w:hanging="360"/>
      </w:pPr>
    </w:lvl>
    <w:lvl w:ilvl="8" w:tplc="FEA0EA5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F551773"/>
    <w:multiLevelType w:val="hybridMultilevel"/>
    <w:tmpl w:val="7A58EC86"/>
    <w:lvl w:ilvl="0" w:tplc="7B306FA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D5084F6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27C6F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52F68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FB4932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0DC3C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1A8EF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60997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6320D5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321B25"/>
    <w:multiLevelType w:val="hybridMultilevel"/>
    <w:tmpl w:val="317844F2"/>
    <w:lvl w:ilvl="0" w:tplc="4914F24C">
      <w:start w:val="1"/>
      <w:numFmt w:val="decimal"/>
      <w:lvlText w:val="%1)"/>
      <w:lvlJc w:val="left"/>
      <w:pPr>
        <w:ind w:left="360" w:hanging="360"/>
      </w:pPr>
    </w:lvl>
    <w:lvl w:ilvl="1" w:tplc="F74E0056">
      <w:start w:val="1"/>
      <w:numFmt w:val="lowerLetter"/>
      <w:lvlText w:val="%2."/>
      <w:lvlJc w:val="left"/>
      <w:pPr>
        <w:ind w:left="1080" w:hanging="360"/>
      </w:pPr>
    </w:lvl>
    <w:lvl w:ilvl="2" w:tplc="3828B35C">
      <w:start w:val="1"/>
      <w:numFmt w:val="lowerRoman"/>
      <w:lvlText w:val="%3."/>
      <w:lvlJc w:val="right"/>
      <w:pPr>
        <w:ind w:left="1800" w:hanging="180"/>
      </w:pPr>
    </w:lvl>
    <w:lvl w:ilvl="3" w:tplc="5FFA9192">
      <w:start w:val="1"/>
      <w:numFmt w:val="decimal"/>
      <w:lvlText w:val="%4."/>
      <w:lvlJc w:val="left"/>
      <w:pPr>
        <w:ind w:left="2520" w:hanging="360"/>
      </w:pPr>
    </w:lvl>
    <w:lvl w:ilvl="4" w:tplc="258E0814">
      <w:start w:val="1"/>
      <w:numFmt w:val="lowerLetter"/>
      <w:lvlText w:val="%5."/>
      <w:lvlJc w:val="left"/>
      <w:pPr>
        <w:ind w:left="3240" w:hanging="360"/>
      </w:pPr>
    </w:lvl>
    <w:lvl w:ilvl="5" w:tplc="5F0A6110">
      <w:start w:val="1"/>
      <w:numFmt w:val="lowerRoman"/>
      <w:lvlText w:val="%6."/>
      <w:lvlJc w:val="right"/>
      <w:pPr>
        <w:ind w:left="3960" w:hanging="180"/>
      </w:pPr>
    </w:lvl>
    <w:lvl w:ilvl="6" w:tplc="24C88B20">
      <w:start w:val="1"/>
      <w:numFmt w:val="decimal"/>
      <w:lvlText w:val="%7."/>
      <w:lvlJc w:val="left"/>
      <w:pPr>
        <w:ind w:left="4680" w:hanging="360"/>
      </w:pPr>
    </w:lvl>
    <w:lvl w:ilvl="7" w:tplc="AE5207CA">
      <w:start w:val="1"/>
      <w:numFmt w:val="lowerLetter"/>
      <w:lvlText w:val="%8."/>
      <w:lvlJc w:val="left"/>
      <w:pPr>
        <w:ind w:left="5400" w:hanging="360"/>
      </w:pPr>
    </w:lvl>
    <w:lvl w:ilvl="8" w:tplc="223E0154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3F725E"/>
    <w:multiLevelType w:val="hybridMultilevel"/>
    <w:tmpl w:val="87D21CAA"/>
    <w:lvl w:ilvl="0" w:tplc="10226870">
      <w:start w:val="1"/>
      <w:numFmt w:val="decimal"/>
      <w:lvlText w:val="%1."/>
      <w:lvlJc w:val="left"/>
      <w:pPr>
        <w:ind w:left="1069" w:hanging="360"/>
      </w:pPr>
    </w:lvl>
    <w:lvl w:ilvl="1" w:tplc="FBA0E55C">
      <w:start w:val="1"/>
      <w:numFmt w:val="lowerLetter"/>
      <w:lvlText w:val="%2."/>
      <w:lvlJc w:val="left"/>
      <w:pPr>
        <w:ind w:left="1789" w:hanging="360"/>
      </w:pPr>
    </w:lvl>
    <w:lvl w:ilvl="2" w:tplc="BBB0DAE0">
      <w:start w:val="1"/>
      <w:numFmt w:val="lowerRoman"/>
      <w:lvlText w:val="%3."/>
      <w:lvlJc w:val="right"/>
      <w:pPr>
        <w:ind w:left="2509" w:hanging="180"/>
      </w:pPr>
    </w:lvl>
    <w:lvl w:ilvl="3" w:tplc="5B7C322E">
      <w:start w:val="1"/>
      <w:numFmt w:val="decimal"/>
      <w:lvlText w:val="%4."/>
      <w:lvlJc w:val="left"/>
      <w:pPr>
        <w:ind w:left="3229" w:hanging="360"/>
      </w:pPr>
    </w:lvl>
    <w:lvl w:ilvl="4" w:tplc="89920666">
      <w:start w:val="1"/>
      <w:numFmt w:val="lowerLetter"/>
      <w:lvlText w:val="%5."/>
      <w:lvlJc w:val="left"/>
      <w:pPr>
        <w:ind w:left="3949" w:hanging="360"/>
      </w:pPr>
    </w:lvl>
    <w:lvl w:ilvl="5" w:tplc="EAB6D042">
      <w:start w:val="1"/>
      <w:numFmt w:val="lowerRoman"/>
      <w:lvlText w:val="%6."/>
      <w:lvlJc w:val="right"/>
      <w:pPr>
        <w:ind w:left="4669" w:hanging="180"/>
      </w:pPr>
    </w:lvl>
    <w:lvl w:ilvl="6" w:tplc="F8B867B8">
      <w:start w:val="1"/>
      <w:numFmt w:val="decimal"/>
      <w:lvlText w:val="%7."/>
      <w:lvlJc w:val="left"/>
      <w:pPr>
        <w:ind w:left="5389" w:hanging="360"/>
      </w:pPr>
    </w:lvl>
    <w:lvl w:ilvl="7" w:tplc="57666A54">
      <w:start w:val="1"/>
      <w:numFmt w:val="lowerLetter"/>
      <w:lvlText w:val="%8."/>
      <w:lvlJc w:val="left"/>
      <w:pPr>
        <w:ind w:left="6109" w:hanging="360"/>
      </w:pPr>
    </w:lvl>
    <w:lvl w:ilvl="8" w:tplc="8794D204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275B2E"/>
    <w:multiLevelType w:val="hybridMultilevel"/>
    <w:tmpl w:val="9E20DDB0"/>
    <w:lvl w:ilvl="0" w:tplc="63648FA0">
      <w:start w:val="3"/>
      <w:numFmt w:val="decimal"/>
      <w:lvlText w:val="%1."/>
      <w:lvlJc w:val="left"/>
      <w:pPr>
        <w:ind w:left="1429" w:hanging="360"/>
      </w:pPr>
    </w:lvl>
    <w:lvl w:ilvl="1" w:tplc="8AF671A6">
      <w:start w:val="1"/>
      <w:numFmt w:val="lowerLetter"/>
      <w:lvlText w:val="%2."/>
      <w:lvlJc w:val="left"/>
      <w:pPr>
        <w:ind w:left="2149" w:hanging="360"/>
      </w:pPr>
    </w:lvl>
    <w:lvl w:ilvl="2" w:tplc="8C5E6E0A">
      <w:start w:val="1"/>
      <w:numFmt w:val="lowerRoman"/>
      <w:lvlText w:val="%3."/>
      <w:lvlJc w:val="right"/>
      <w:pPr>
        <w:ind w:left="2869" w:hanging="180"/>
      </w:pPr>
    </w:lvl>
    <w:lvl w:ilvl="3" w:tplc="F25EA614">
      <w:start w:val="1"/>
      <w:numFmt w:val="decimal"/>
      <w:lvlText w:val="%4."/>
      <w:lvlJc w:val="left"/>
      <w:pPr>
        <w:ind w:left="3589" w:hanging="360"/>
      </w:pPr>
    </w:lvl>
    <w:lvl w:ilvl="4" w:tplc="BCCA0E66">
      <w:start w:val="1"/>
      <w:numFmt w:val="lowerLetter"/>
      <w:lvlText w:val="%5."/>
      <w:lvlJc w:val="left"/>
      <w:pPr>
        <w:ind w:left="4309" w:hanging="360"/>
      </w:pPr>
    </w:lvl>
    <w:lvl w:ilvl="5" w:tplc="DE2E45F6">
      <w:start w:val="1"/>
      <w:numFmt w:val="lowerRoman"/>
      <w:lvlText w:val="%6."/>
      <w:lvlJc w:val="right"/>
      <w:pPr>
        <w:ind w:left="5029" w:hanging="180"/>
      </w:pPr>
    </w:lvl>
    <w:lvl w:ilvl="6" w:tplc="4A02B1F0">
      <w:start w:val="1"/>
      <w:numFmt w:val="decimal"/>
      <w:lvlText w:val="%7."/>
      <w:lvlJc w:val="left"/>
      <w:pPr>
        <w:ind w:left="5749" w:hanging="360"/>
      </w:pPr>
    </w:lvl>
    <w:lvl w:ilvl="7" w:tplc="C4C0A214">
      <w:start w:val="1"/>
      <w:numFmt w:val="lowerLetter"/>
      <w:lvlText w:val="%8."/>
      <w:lvlJc w:val="left"/>
      <w:pPr>
        <w:ind w:left="6469" w:hanging="360"/>
      </w:pPr>
    </w:lvl>
    <w:lvl w:ilvl="8" w:tplc="4F2E2F9C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AF4A10"/>
    <w:multiLevelType w:val="hybridMultilevel"/>
    <w:tmpl w:val="32E84DE0"/>
    <w:lvl w:ilvl="0" w:tplc="E85A7D92">
      <w:start w:val="1"/>
      <w:numFmt w:val="decimal"/>
      <w:lvlText w:val="%1)"/>
      <w:lvlJc w:val="left"/>
      <w:pPr>
        <w:ind w:left="1211" w:hanging="360"/>
      </w:pPr>
    </w:lvl>
    <w:lvl w:ilvl="1" w:tplc="AB8ED274">
      <w:start w:val="1"/>
      <w:numFmt w:val="lowerLetter"/>
      <w:lvlText w:val="%2."/>
      <w:lvlJc w:val="left"/>
      <w:pPr>
        <w:ind w:left="1931" w:hanging="360"/>
      </w:pPr>
    </w:lvl>
    <w:lvl w:ilvl="2" w:tplc="32963156">
      <w:start w:val="1"/>
      <w:numFmt w:val="lowerRoman"/>
      <w:lvlText w:val="%3."/>
      <w:lvlJc w:val="right"/>
      <w:pPr>
        <w:ind w:left="2651" w:hanging="180"/>
      </w:pPr>
    </w:lvl>
    <w:lvl w:ilvl="3" w:tplc="FB7C832C">
      <w:start w:val="1"/>
      <w:numFmt w:val="decimal"/>
      <w:lvlText w:val="%4."/>
      <w:lvlJc w:val="left"/>
      <w:pPr>
        <w:ind w:left="3371" w:hanging="360"/>
      </w:pPr>
    </w:lvl>
    <w:lvl w:ilvl="4" w:tplc="D72AE472">
      <w:start w:val="1"/>
      <w:numFmt w:val="lowerLetter"/>
      <w:lvlText w:val="%5."/>
      <w:lvlJc w:val="left"/>
      <w:pPr>
        <w:ind w:left="4091" w:hanging="360"/>
      </w:pPr>
    </w:lvl>
    <w:lvl w:ilvl="5" w:tplc="7FFE943C">
      <w:start w:val="1"/>
      <w:numFmt w:val="lowerRoman"/>
      <w:lvlText w:val="%6."/>
      <w:lvlJc w:val="right"/>
      <w:pPr>
        <w:ind w:left="4811" w:hanging="180"/>
      </w:pPr>
    </w:lvl>
    <w:lvl w:ilvl="6" w:tplc="5E240E16">
      <w:start w:val="1"/>
      <w:numFmt w:val="decimal"/>
      <w:lvlText w:val="%7."/>
      <w:lvlJc w:val="left"/>
      <w:pPr>
        <w:ind w:left="5531" w:hanging="360"/>
      </w:pPr>
    </w:lvl>
    <w:lvl w:ilvl="7" w:tplc="DDACC04E">
      <w:start w:val="1"/>
      <w:numFmt w:val="lowerLetter"/>
      <w:lvlText w:val="%8."/>
      <w:lvlJc w:val="left"/>
      <w:pPr>
        <w:ind w:left="6251" w:hanging="360"/>
      </w:pPr>
    </w:lvl>
    <w:lvl w:ilvl="8" w:tplc="F4228694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3306ABD"/>
    <w:multiLevelType w:val="hybridMultilevel"/>
    <w:tmpl w:val="213AFD9A"/>
    <w:lvl w:ilvl="0" w:tplc="AE56C076">
      <w:start w:val="1"/>
      <w:numFmt w:val="decimal"/>
      <w:lvlText w:val="%1)"/>
      <w:lvlJc w:val="left"/>
      <w:pPr>
        <w:ind w:left="786" w:hanging="360"/>
      </w:pPr>
    </w:lvl>
    <w:lvl w:ilvl="1" w:tplc="18E457C0">
      <w:start w:val="1"/>
      <w:numFmt w:val="lowerLetter"/>
      <w:lvlText w:val="%2."/>
      <w:lvlJc w:val="left"/>
      <w:pPr>
        <w:ind w:left="1789" w:hanging="360"/>
      </w:pPr>
    </w:lvl>
    <w:lvl w:ilvl="2" w:tplc="E408A846">
      <w:start w:val="1"/>
      <w:numFmt w:val="lowerRoman"/>
      <w:lvlText w:val="%3."/>
      <w:lvlJc w:val="right"/>
      <w:pPr>
        <w:ind w:left="2509" w:hanging="180"/>
      </w:pPr>
    </w:lvl>
    <w:lvl w:ilvl="3" w:tplc="05BAE8D8">
      <w:start w:val="1"/>
      <w:numFmt w:val="decimal"/>
      <w:lvlText w:val="%4."/>
      <w:lvlJc w:val="left"/>
      <w:pPr>
        <w:ind w:left="3229" w:hanging="360"/>
      </w:pPr>
    </w:lvl>
    <w:lvl w:ilvl="4" w:tplc="3F423218">
      <w:start w:val="1"/>
      <w:numFmt w:val="lowerLetter"/>
      <w:lvlText w:val="%5."/>
      <w:lvlJc w:val="left"/>
      <w:pPr>
        <w:ind w:left="3949" w:hanging="360"/>
      </w:pPr>
    </w:lvl>
    <w:lvl w:ilvl="5" w:tplc="448E6F70">
      <w:start w:val="1"/>
      <w:numFmt w:val="lowerRoman"/>
      <w:lvlText w:val="%6."/>
      <w:lvlJc w:val="right"/>
      <w:pPr>
        <w:ind w:left="4669" w:hanging="180"/>
      </w:pPr>
    </w:lvl>
    <w:lvl w:ilvl="6" w:tplc="7BFE26F8">
      <w:start w:val="1"/>
      <w:numFmt w:val="decimal"/>
      <w:lvlText w:val="%7."/>
      <w:lvlJc w:val="left"/>
      <w:pPr>
        <w:ind w:left="5389" w:hanging="360"/>
      </w:pPr>
    </w:lvl>
    <w:lvl w:ilvl="7" w:tplc="580AFE86">
      <w:start w:val="1"/>
      <w:numFmt w:val="lowerLetter"/>
      <w:lvlText w:val="%8."/>
      <w:lvlJc w:val="left"/>
      <w:pPr>
        <w:ind w:left="6109" w:hanging="360"/>
      </w:pPr>
    </w:lvl>
    <w:lvl w:ilvl="8" w:tplc="2968D07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BE64D1"/>
    <w:multiLevelType w:val="hybridMultilevel"/>
    <w:tmpl w:val="FFDE7284"/>
    <w:lvl w:ilvl="0" w:tplc="A874D90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720F42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190DA1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8B4679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6812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ACA2B6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4026A1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E3040A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22820F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7B6D4E67"/>
    <w:multiLevelType w:val="hybridMultilevel"/>
    <w:tmpl w:val="2BD4DECC"/>
    <w:lvl w:ilvl="0" w:tplc="CE18F9AA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9CD64898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5CA6D0B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03D096BC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457E6116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E05E1BB8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B21ECA3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EB860D82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7A7ECD22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380852"/>
    <w:rsid w:val="004E0DE1"/>
    <w:rsid w:val="00515B44"/>
    <w:rsid w:val="00560A79"/>
    <w:rsid w:val="00733A01"/>
    <w:rsid w:val="00A928E3"/>
    <w:rsid w:val="00AD5B41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0C68"/>
  <w15:docId w15:val="{9328E81A-8E6F-4E52-B0AC-A9496FA0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3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3A01"/>
    <w:rPr>
      <w:sz w:val="20"/>
      <w:szCs w:val="20"/>
    </w:rPr>
  </w:style>
  <w:style w:type="character" w:styleId="a8">
    <w:name w:val="footnote reference"/>
    <w:unhideWhenUsed/>
    <w:rsid w:val="00733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2024-04-24T11:19:00Z</dcterms:created>
  <dcterms:modified xsi:type="dcterms:W3CDTF">2024-04-25T09:59:00Z</dcterms:modified>
</cp:coreProperties>
</file>