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FA" w:rsidRDefault="006953FA" w:rsidP="00C73F9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6953FA" w:rsidRDefault="006953FA" w:rsidP="00C73F9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953FA" w:rsidRPr="00C73F99" w:rsidRDefault="006953FA" w:rsidP="00C73F99">
      <w:pPr>
        <w:pStyle w:val="Heading1"/>
        <w:jc w:val="center"/>
        <w:rPr>
          <w:b/>
          <w:sz w:val="32"/>
          <w:szCs w:val="32"/>
        </w:rPr>
      </w:pPr>
      <w:r w:rsidRPr="00C73F99">
        <w:rPr>
          <w:b/>
          <w:sz w:val="32"/>
          <w:szCs w:val="32"/>
        </w:rPr>
        <w:t>Челябинской области</w:t>
      </w:r>
    </w:p>
    <w:p w:rsidR="006953FA" w:rsidRDefault="006953FA" w:rsidP="00C73F99"/>
    <w:p w:rsidR="006953FA" w:rsidRPr="00C73F99" w:rsidRDefault="006953FA" w:rsidP="00C73F99">
      <w:pPr>
        <w:jc w:val="center"/>
        <w:rPr>
          <w:rFonts w:ascii="Times New Roman" w:hAnsi="Times New Roman"/>
          <w:b/>
          <w:sz w:val="44"/>
          <w:szCs w:val="44"/>
        </w:rPr>
      </w:pPr>
      <w:r w:rsidRPr="00C73F99">
        <w:rPr>
          <w:rFonts w:ascii="Times New Roman" w:hAnsi="Times New Roman"/>
          <w:b/>
          <w:sz w:val="44"/>
          <w:szCs w:val="44"/>
        </w:rPr>
        <w:t>РЕШЕНИЕ</w:t>
      </w:r>
    </w:p>
    <w:p w:rsidR="006953FA" w:rsidRPr="00C73F99" w:rsidRDefault="006953FA" w:rsidP="00C73F99">
      <w:pPr>
        <w:rPr>
          <w:rFonts w:ascii="Times New Roman" w:hAnsi="Times New Roman"/>
          <w:sz w:val="28"/>
          <w:szCs w:val="28"/>
        </w:rPr>
      </w:pPr>
      <w:r w:rsidRPr="00C73F99">
        <w:rPr>
          <w:rFonts w:ascii="Times New Roman" w:hAnsi="Times New Roman"/>
          <w:sz w:val="28"/>
          <w:szCs w:val="28"/>
        </w:rPr>
        <w:t xml:space="preserve">       25.05.2022      506-МО</w:t>
      </w:r>
    </w:p>
    <w:p w:rsidR="006953FA" w:rsidRPr="00C73F99" w:rsidRDefault="006953FA" w:rsidP="00C73F99">
      <w:pPr>
        <w:rPr>
          <w:rFonts w:ascii="Times New Roman" w:hAnsi="Times New Roman"/>
        </w:rPr>
      </w:pPr>
      <w:r w:rsidRPr="00C73F99">
        <w:rPr>
          <w:rFonts w:ascii="Times New Roman" w:hAnsi="Times New Roman"/>
        </w:rPr>
        <w:t>от _______________№_____</w:t>
      </w:r>
    </w:p>
    <w:tbl>
      <w:tblPr>
        <w:tblW w:w="0" w:type="auto"/>
        <w:tblLook w:val="0000"/>
      </w:tblPr>
      <w:tblGrid>
        <w:gridCol w:w="5219"/>
      </w:tblGrid>
      <w:tr w:rsidR="006953FA" w:rsidRPr="00635669" w:rsidTr="002A301D">
        <w:trPr>
          <w:trHeight w:val="1428"/>
        </w:trPr>
        <w:tc>
          <w:tcPr>
            <w:tcW w:w="5219" w:type="dxa"/>
          </w:tcPr>
          <w:p w:rsidR="006953FA" w:rsidRPr="00635669" w:rsidRDefault="006953FA" w:rsidP="002A301D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внесении изменений и дополнений в местные нормативы градостроительного проектирования муниципального образования «Копейский городской округ»</w:t>
            </w:r>
          </w:p>
        </w:tc>
      </w:tr>
    </w:tbl>
    <w:p w:rsidR="006953FA" w:rsidRDefault="006953FA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53FA" w:rsidRPr="00635669" w:rsidRDefault="006953FA" w:rsidP="00E022FF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53FA" w:rsidRPr="00635669" w:rsidRDefault="006953FA" w:rsidP="0023370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635669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</w:t>
      </w:r>
      <w:r>
        <w:rPr>
          <w:rFonts w:ascii="Times New Roman" w:hAnsi="Times New Roman"/>
          <w:sz w:val="26"/>
          <w:szCs w:val="26"/>
        </w:rPr>
        <w:t>0</w:t>
      </w:r>
      <w:r w:rsidRPr="00635669">
        <w:rPr>
          <w:rFonts w:ascii="Times New Roman" w:hAnsi="Times New Roman"/>
          <w:sz w:val="26"/>
          <w:szCs w:val="26"/>
        </w:rPr>
        <w:t>6 октября 2003 года 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округ»,</w:t>
      </w:r>
      <w:r>
        <w:rPr>
          <w:rFonts w:ascii="Times New Roman" w:hAnsi="Times New Roman"/>
          <w:sz w:val="26"/>
          <w:szCs w:val="26"/>
        </w:rPr>
        <w:t xml:space="preserve"> Приказами</w:t>
      </w:r>
      <w:r w:rsidRPr="00635669">
        <w:rPr>
          <w:rFonts w:ascii="Times New Roman" w:hAnsi="Times New Roman"/>
          <w:sz w:val="26"/>
          <w:szCs w:val="26"/>
        </w:rPr>
        <w:t xml:space="preserve"> Министерства строительства и инфраструктуры Челябинской области от 29.10.2020 № 268 </w:t>
      </w:r>
      <w:r>
        <w:rPr>
          <w:rFonts w:ascii="Times New Roman" w:hAnsi="Times New Roman"/>
          <w:sz w:val="26"/>
          <w:szCs w:val="26"/>
        </w:rPr>
        <w:t>«</w:t>
      </w:r>
      <w:r w:rsidRPr="00635669">
        <w:rPr>
          <w:rFonts w:ascii="Times New Roman" w:hAnsi="Times New Roman"/>
          <w:sz w:val="26"/>
          <w:szCs w:val="26"/>
        </w:rPr>
        <w:t>Об утверждении региональных нормативов градостроительного проектирования Челябинской области»,</w:t>
      </w:r>
      <w:r>
        <w:rPr>
          <w:rFonts w:ascii="Times New Roman" w:hAnsi="Times New Roman"/>
          <w:sz w:val="26"/>
          <w:szCs w:val="26"/>
        </w:rPr>
        <w:t xml:space="preserve"> от 27.12.2021 № 325 «О внесении изменений в приказ Министерства строительства и инфраструктуры Челябинской области от 29.10.2020 № 268 «</w:t>
      </w:r>
      <w:r w:rsidRPr="00635669">
        <w:rPr>
          <w:rFonts w:ascii="Times New Roman" w:hAnsi="Times New Roman"/>
          <w:sz w:val="26"/>
          <w:szCs w:val="26"/>
        </w:rPr>
        <w:t>Об утверждении региональных нормативов градостроительного проектирования Челябинской области»</w:t>
      </w:r>
      <w:r>
        <w:rPr>
          <w:rFonts w:ascii="Times New Roman" w:hAnsi="Times New Roman"/>
          <w:sz w:val="26"/>
          <w:szCs w:val="26"/>
        </w:rPr>
        <w:t>,</w:t>
      </w:r>
      <w:r w:rsidRPr="00635669">
        <w:rPr>
          <w:rFonts w:ascii="Times New Roman" w:hAnsi="Times New Roman"/>
          <w:sz w:val="26"/>
          <w:szCs w:val="26"/>
        </w:rPr>
        <w:t xml:space="preserve"> а также в целях обеспечения градостроительной деятельности в Копейском городском округе Собрание депутатов Копейского городского округа Челябинской области</w:t>
      </w:r>
    </w:p>
    <w:p w:rsidR="006953FA" w:rsidRPr="00635669" w:rsidRDefault="006953FA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635669">
        <w:rPr>
          <w:rFonts w:ascii="Times New Roman" w:hAnsi="Times New Roman"/>
          <w:sz w:val="26"/>
          <w:szCs w:val="26"/>
        </w:rPr>
        <w:t xml:space="preserve">РЕШАЕТ: </w:t>
      </w:r>
    </w:p>
    <w:p w:rsidR="006953FA" w:rsidRDefault="006953FA" w:rsidP="00233709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3566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ab/>
        <w:t>Внести в приложение 1 к решению Собрания депутатов Копейского городского округа Челябинской области от 26.05.2021 № 202-МО «Об утверждении местных нормативов градостроительного проектирования муниципального образования «Копейский городской округ» (в редакции решения от 29.09.2021                   № 262-МО) следующие изменения:</w:t>
      </w:r>
    </w:p>
    <w:p w:rsidR="006953FA" w:rsidRDefault="006953FA" w:rsidP="00233709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1)</w:t>
      </w:r>
      <w:r>
        <w:rPr>
          <w:rFonts w:ascii="Times New Roman" w:hAnsi="Times New Roman"/>
          <w:sz w:val="26"/>
          <w:szCs w:val="26"/>
        </w:rPr>
        <w:tab/>
        <w:t xml:space="preserve">в пункте 1 главы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«Материалы по обоснованию расчетных показателей, содержащихся в настоящих Нормативах. Термины и определения» исключить абзац «стоянка автомобилей – открытая площадка, предназначенная для хранения и (или) паркования автомобилей;»;</w:t>
      </w:r>
    </w:p>
    <w:p w:rsidR="006953FA" w:rsidRDefault="006953FA" w:rsidP="00233709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</w:t>
      </w:r>
      <w:r>
        <w:rPr>
          <w:rFonts w:ascii="Times New Roman" w:hAnsi="Times New Roman"/>
          <w:sz w:val="26"/>
          <w:szCs w:val="26"/>
        </w:rPr>
        <w:tab/>
        <w:t xml:space="preserve">в главе </w:t>
      </w:r>
      <w:r>
        <w:rPr>
          <w:rFonts w:ascii="Times New Roman" w:hAnsi="Times New Roman"/>
          <w:sz w:val="26"/>
          <w:szCs w:val="26"/>
          <w:lang w:val="en-US"/>
        </w:rPr>
        <w:t>VIII</w:t>
      </w:r>
      <w:r>
        <w:rPr>
          <w:rFonts w:ascii="Times New Roman" w:hAnsi="Times New Roman"/>
          <w:sz w:val="26"/>
          <w:szCs w:val="26"/>
        </w:rPr>
        <w:t xml:space="preserve"> «Расчетные показатели в сфере транспортного обслуживания»:</w:t>
      </w:r>
    </w:p>
    <w:p w:rsidR="006953FA" w:rsidRDefault="006953FA" w:rsidP="0023370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</w:t>
      </w:r>
      <w:r>
        <w:rPr>
          <w:rFonts w:ascii="Times New Roman" w:hAnsi="Times New Roman"/>
          <w:sz w:val="26"/>
          <w:szCs w:val="26"/>
        </w:rPr>
        <w:tab/>
        <w:t>в пункте 69 слово «временных» исключить:</w:t>
      </w:r>
    </w:p>
    <w:p w:rsidR="006953FA" w:rsidRDefault="006953FA" w:rsidP="00233709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б)</w:t>
      </w:r>
      <w:r>
        <w:rPr>
          <w:rFonts w:ascii="Times New Roman" w:hAnsi="Times New Roman"/>
          <w:sz w:val="26"/>
          <w:szCs w:val="26"/>
        </w:rPr>
        <w:tab/>
        <w:t>пункт 79 изложить в следующей редакции:</w:t>
      </w:r>
    </w:p>
    <w:p w:rsidR="006953FA" w:rsidRDefault="006953FA" w:rsidP="00233709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«79.</w:t>
      </w:r>
      <w:r>
        <w:rPr>
          <w:rFonts w:ascii="Times New Roman" w:hAnsi="Times New Roman"/>
          <w:sz w:val="26"/>
          <w:szCs w:val="26"/>
        </w:rPr>
        <w:tab/>
        <w:t>В условиях реконструкции при размещении новой жилой застройки в кварталах сложившейся застройки места для хранения автомобилей должны быть предусмотрены в границах земельных участков жилых домов из расчета не менее 1 место на одну квартиру.</w:t>
      </w:r>
    </w:p>
    <w:p w:rsidR="006953FA" w:rsidRDefault="006953FA" w:rsidP="00233709">
      <w:pPr>
        <w:pStyle w:val="NoSpacing"/>
        <w:tabs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Минимально допустимое количество мест хранения автомобилей (машино-места и парковочные места) допускается уточнять (уменьшать или увеличивать) в местных нормативах градостроительного проектирования, с учетом местных градостроительных особенностей и уровня автомобилизации населения. Для центральных частей крупнейших и крупных городов при расчете числа минимально допустимого количества мест хранения автомобилей допускается применять понижающий коэффициент не ниже 0, 75.</w:t>
      </w:r>
    </w:p>
    <w:p w:rsidR="006953FA" w:rsidRDefault="006953FA" w:rsidP="00233709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Места хранения автомобилей и других мототранспортных средств, принадлежащих инвалидам, следует предусматривать в радиусе пешеходной доступности  не более </w:t>
      </w:r>
      <w:smartTag w:uri="urn:schemas-microsoft-com:office:smarttags" w:element="metricconverter">
        <w:smartTagPr>
          <w:attr w:name="ProductID" w:val="50 м"/>
        </w:smartTagPr>
        <w:r>
          <w:rPr>
            <w:rFonts w:ascii="Times New Roman" w:hAnsi="Times New Roman"/>
            <w:sz w:val="26"/>
            <w:szCs w:val="26"/>
          </w:rPr>
          <w:t>50 м</w:t>
        </w:r>
      </w:smartTag>
      <w:r>
        <w:rPr>
          <w:rFonts w:ascii="Times New Roman" w:hAnsi="Times New Roman"/>
          <w:sz w:val="26"/>
          <w:szCs w:val="26"/>
        </w:rPr>
        <w:t xml:space="preserve"> от входов в жилые дома.»;</w:t>
      </w:r>
    </w:p>
    <w:p w:rsidR="006953FA" w:rsidRDefault="006953FA" w:rsidP="0023370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в)</w:t>
      </w:r>
      <w:r>
        <w:rPr>
          <w:rFonts w:ascii="Times New Roman" w:hAnsi="Times New Roman"/>
          <w:sz w:val="26"/>
          <w:szCs w:val="26"/>
        </w:rPr>
        <w:tab/>
        <w:t>пункт 81 изложить в следующей редакции:</w:t>
      </w:r>
    </w:p>
    <w:p w:rsidR="006953FA" w:rsidRDefault="006953FA" w:rsidP="0023370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«81.</w:t>
      </w:r>
      <w:r>
        <w:rPr>
          <w:rFonts w:ascii="Times New Roman" w:hAnsi="Times New Roman"/>
          <w:sz w:val="26"/>
          <w:szCs w:val="26"/>
        </w:rPr>
        <w:tab/>
        <w:t>Нормы расчета мест хранения автомобилей допускается принимать в соответствии с таблицей 13.</w:t>
      </w:r>
    </w:p>
    <w:p w:rsidR="006953FA" w:rsidRDefault="006953FA" w:rsidP="00AB41C0">
      <w:pPr>
        <w:pStyle w:val="NoSpacing"/>
        <w:tabs>
          <w:tab w:val="left" w:pos="1134"/>
        </w:tabs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953FA" w:rsidRDefault="006953FA" w:rsidP="004C55CD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801F4">
        <w:rPr>
          <w:rFonts w:ascii="Times New Roman" w:hAnsi="Times New Roman"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80"/>
        <w:gridCol w:w="3360"/>
        <w:gridCol w:w="1799"/>
      </w:tblGrid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Здания и сооружения, рекреационные территории, объекты отдыха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Расчетная единица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4C55CD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 xml:space="preserve"> 1 место</w:t>
            </w:r>
            <w:r>
              <w:rPr>
                <w:rFonts w:ascii="Times New Roman" w:hAnsi="Times New Roman" w:cs="Times New Roman"/>
              </w:rPr>
              <w:t xml:space="preserve"> хранения автомобилей на </w:t>
            </w:r>
            <w:r w:rsidRPr="00D96903">
              <w:rPr>
                <w:rFonts w:ascii="Times New Roman" w:hAnsi="Times New Roman" w:cs="Times New Roman"/>
              </w:rPr>
              <w:t>количество расчетных единиц</w:t>
            </w:r>
          </w:p>
        </w:tc>
      </w:tr>
      <w:tr w:rsidR="006953FA" w:rsidRPr="00190962" w:rsidTr="0071599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  <w:p w:rsidR="006953FA" w:rsidRPr="00651B89" w:rsidRDefault="006953FA" w:rsidP="0071599F">
            <w:pPr>
              <w:pStyle w:val="Heading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651B89">
              <w:rPr>
                <w:sz w:val="24"/>
                <w:szCs w:val="24"/>
              </w:rPr>
              <w:t>Здания и сооружения</w:t>
            </w:r>
          </w:p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style="width:14.4pt;height:16.8pt">
                  <v:imagedata r:id="rId8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220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Административно-управленческие учреждения, иностранные представительства, представительства субъектов Российской Федерации, здания и помещения общественных организаций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14.4pt;height:16.8pt">
                  <v:imagedata r:id="rId9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120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14.4pt;height:16.8pt">
                  <v:imagedata r:id="rId10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60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4C55C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Банки и банковские учреждения, кредитно-финансовые учреждения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6953FA" w:rsidRPr="00190962" w:rsidTr="0071599F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с операционными залами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14.4pt;height:16.8pt">
                  <v:imagedata r:id="rId11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35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4C55C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Банки и банковские учреждения, кредитно-финансовые учреждения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>без операционных залов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14.4pt;height:16.8pt">
                  <v:imagedata r:id="rId12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60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Здания и комплексы многофункциональные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190962" w:rsidRDefault="006953FA" w:rsidP="00FE2FA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СП 160.1325800.2014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"Здания и комплексы многофункциональные. Правила проектирования"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, утвержденных </w:t>
            </w:r>
            <w:hyperlink r:id="rId13" w:anchor="/document/70806546/entry/0" w:history="1">
              <w:r w:rsidRPr="008E0B46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 Министерства строительства и жилищно-коммунального хозяйства РФ от 7 августа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FA52FE">
                <w:rPr>
                  <w:rFonts w:ascii="Times New Roman" w:hAnsi="Times New Roman"/>
                  <w:color w:val="22272F"/>
                  <w:sz w:val="24"/>
                  <w:szCs w:val="24"/>
                  <w:shd w:val="clear" w:color="auto" w:fill="FFFFFF"/>
                </w:rPr>
                <w:t>2014 г</w:t>
              </w:r>
            </w:smartTag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 440/пр)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Здания судов общей юрисдикции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190962" w:rsidRDefault="006953FA" w:rsidP="00FE2FAA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СП 152.13330.2012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"Здания судов общей юрисдикции. Правила проектирования"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, утвержденных </w:t>
            </w:r>
            <w:r w:rsidRPr="007F0E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14" w:anchor="/document/70301628/entry/0" w:history="1">
              <w:r w:rsidRPr="007F0E92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 Федерального агентства по строительству и жилищно-коммунальному хозяйству от 25 декабря </w:t>
            </w:r>
            <w:smartTag w:uri="urn:schemas-microsoft-com:office:smarttags" w:element="metricconverter">
              <w:smartTagPr>
                <w:attr w:name="ProductID" w:val="2012 г"/>
              </w:smartTagPr>
              <w:r w:rsidRPr="00FA52FE">
                <w:rPr>
                  <w:rFonts w:ascii="Times New Roman" w:hAnsi="Times New Roman"/>
                  <w:color w:val="22272F"/>
                  <w:sz w:val="24"/>
                  <w:szCs w:val="24"/>
                  <w:shd w:val="clear" w:color="auto" w:fill="FFFFFF"/>
                </w:rPr>
                <w:t>2012 г</w:t>
              </w:r>
            </w:smartTag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FA52FE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 111/ГС)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Здания и сооружения следственных органов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190962" w:rsidRDefault="006953FA" w:rsidP="00D76DF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291CA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СП 228.1325800.201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8 </w:t>
            </w:r>
            <w:r w:rsidRPr="00291CA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"Здания и сооружения следственных органов. Правила проектирования"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, утвержденные</w:t>
            </w:r>
            <w:r w:rsidRPr="00291CA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приказом Министерства строительства и жилищно-коммунального хозяйства РФ от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15</w:t>
            </w:r>
            <w:r w:rsidRPr="00291CA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августа</w:t>
            </w:r>
            <w:r w:rsidRPr="00291CA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201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8</w:t>
            </w:r>
            <w:r w:rsidRPr="00291CA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г.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291CA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524</w:t>
            </w:r>
            <w:r w:rsidRPr="00291CA5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/пр)</w:t>
            </w:r>
          </w:p>
        </w:tc>
      </w:tr>
      <w:tr w:rsidR="006953FA" w:rsidRPr="00190962" w:rsidTr="00D76DFD">
        <w:trPr>
          <w:trHeight w:val="619"/>
        </w:trPr>
        <w:tc>
          <w:tcPr>
            <w:tcW w:w="44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Образовательные организации, реализующие программы высшего образования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D76DFD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Преподаватели, сотрудники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190962" w:rsidRDefault="006953FA" w:rsidP="00D76DFD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953FA" w:rsidRPr="00190962" w:rsidTr="00D76DFD">
        <w:trPr>
          <w:trHeight w:val="557"/>
        </w:trPr>
        <w:tc>
          <w:tcPr>
            <w:tcW w:w="44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Студенты, занятые в одну смену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190962" w:rsidRDefault="006953FA" w:rsidP="00D76DFD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Профессиональные образовательные организации, образовательные организации искусств городского значения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Преподаватели, занятые в одну смену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3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14.4pt;height:16.8pt">
                  <v:imagedata r:id="rId15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25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Научно-исследовательские и проектные институты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2" type="#_x0000_t75" style="width:14.4pt;height:16.8pt">
                  <v:imagedata r:id="rId16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170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Производственные здания, коммунально-складские объекты, размещаемые в составе многофункциональных зон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Работающие в двух смежных сменах, чел.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8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bookmarkStart w:id="0" w:name="sub_711115"/>
            <w:r w:rsidRPr="00190962">
              <w:rPr>
                <w:rFonts w:ascii="Times New Roman" w:hAnsi="Times New Roman"/>
                <w:sz w:val="24"/>
                <w:szCs w:val="24"/>
              </w:rPr>
              <w:t>Объекты производственного и коммунального назначения, размещаемые на участках территорий производственных и промышленно-производственных объектов</w:t>
            </w:r>
            <w:bookmarkEnd w:id="0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100 чел., работающих в двух смежных сменах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14.4pt;height:16.8pt">
                  <v:imagedata r:id="rId17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35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(торговые центры, торговые комплексы, супермаркеты, универсамы, универмаги и т.п.)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14.4pt;height:16.8pt">
                  <v:imagedata r:id="rId18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50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Специализированные магазины по продаже товаров эпизодического спроса непродовольственной группы (спортивные, автосалоны, мебельные, бытовой техники, музыкальных инструментов, ювелирные, книжные и т.п.)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5" type="#_x0000_t75" style="width:14.4pt;height:16.8pt">
                  <v:imagedata r:id="rId19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70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Рынки постоянные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6953FA" w:rsidRPr="00190962" w:rsidTr="0071599F">
        <w:tc>
          <w:tcPr>
            <w:tcW w:w="4480" w:type="dxa"/>
            <w:tcBorders>
              <w:top w:val="nil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универсальные и непродовольственные</w: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6" type="#_x0000_t75" style="width:14.4pt;height:16.8pt">
                  <v:imagedata r:id="rId20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40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Рынки постоянные 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>продовольственные и сельскохозяйственные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14.4pt;height:16.8pt">
                  <v:imagedata r:id="rId21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50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Посадочные места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3FA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Объекты ко</w:t>
            </w:r>
            <w:r>
              <w:rPr>
                <w:rFonts w:ascii="Times New Roman" w:hAnsi="Times New Roman"/>
                <w:sz w:val="24"/>
                <w:szCs w:val="24"/>
              </w:rPr>
              <w:t>ммунально-бытового обслуживания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6953FA" w:rsidRPr="00190962" w:rsidTr="0071599F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6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коммунально-бытового обслуживания 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ателье, фотосалоны городского значения, салоны-парикмахерские, салоны красоты, солярии, салоны моды, свадебные салоны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8" type="#_x0000_t75" style="width:14.4pt;height:16.8pt">
                  <v:imagedata r:id="rId22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коммунально-бытового обслуживания 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салоны ритуальных услуг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39" type="#_x0000_t75" style="width:14.4pt;height:16.8pt">
                  <v:imagedata r:id="rId23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25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Объекты коммунально-бытового обслуживания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956C38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956C38">
              <w:rPr>
                <w:rFonts w:ascii="Times New Roman" w:hAnsi="Times New Roman"/>
                <w:sz w:val="24"/>
                <w:szCs w:val="24"/>
              </w:rPr>
              <w:t>Рабочее место приемщика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956C38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956C38">
              <w:rPr>
                <w:rFonts w:ascii="Times New Roman" w:hAnsi="Times New Roman" w:cs="Times New Roman"/>
              </w:rPr>
              <w:t>2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Гостиницы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Default="006953FA" w:rsidP="00E56855">
            <w:pPr>
              <w:pStyle w:val="a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6C38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95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 257.1325800.20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</w:t>
            </w:r>
            <w:r w:rsidRPr="00956C38">
              <w:rPr>
                <w:rFonts w:ascii="Times New Roman" w:hAnsi="Times New Roman"/>
                <w:sz w:val="24"/>
                <w:szCs w:val="24"/>
              </w:rPr>
              <w:br/>
            </w:r>
            <w:r w:rsidRPr="0095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"Здания гостиниц. Правила проектирования"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утвержденных приказом</w:t>
            </w:r>
            <w:r w:rsidRPr="0095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hyperlink r:id="rId24" w:anchor="/document/71584236/entry/0" w:history="1">
              <w:r w:rsidRPr="00956C38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95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6953FA" w:rsidRPr="00956C38" w:rsidRDefault="006953FA" w:rsidP="00E568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95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Министерства строительства и жилищно-коммунального хозяйства РФ от 20 октября </w:t>
            </w:r>
            <w:smartTag w:uri="urn:schemas-microsoft-com:office:smarttags" w:element="metricconverter">
              <w:smartTagPr>
                <w:attr w:name="ProductID" w:val="2016 г"/>
              </w:smartTagPr>
              <w:r w:rsidRPr="00956C38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2016 г</w:t>
              </w:r>
            </w:smartTag>
            <w:r w:rsidRPr="0095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№</w:t>
            </w:r>
            <w:r w:rsidRPr="00956C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724/пр)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Выставочно-музейные комплексы, музеи-заповедники, музеи, галереи, выставочные 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8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bookmarkStart w:id="1" w:name="sub_711130"/>
            <w:r w:rsidRPr="00190962">
              <w:rPr>
                <w:rFonts w:ascii="Times New Roman" w:hAnsi="Times New Roman"/>
                <w:sz w:val="24"/>
                <w:szCs w:val="24"/>
              </w:rPr>
              <w:t>Здания театрально-зрелищные</w:t>
            </w:r>
            <w:bookmarkEnd w:id="1"/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190962" w:rsidRDefault="006953FA" w:rsidP="00E568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СП 309.1325800.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2017    </w:t>
            </w:r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"Здания театрально-зрелищные. Правила проектирования"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, утвержденных </w:t>
            </w:r>
            <w:hyperlink r:id="rId25" w:anchor="/document/71886644/entry/1" w:history="1">
              <w:r w:rsidRPr="00A9087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 Министерства строительства и жилищно-коммунального хозяйства РФ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            </w:t>
            </w:r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от 29 августа </w:t>
            </w:r>
            <w:smartTag w:uri="urn:schemas-microsoft-com:office:smarttags" w:element="metricconverter">
              <w:smartTagPr>
                <w:attr w:name="ProductID" w:val="2017 г"/>
              </w:smartTagPr>
              <w:r w:rsidRPr="00A90874">
                <w:rPr>
                  <w:rFonts w:ascii="Times New Roman" w:hAnsi="Times New Roman"/>
                  <w:color w:val="22272F"/>
                  <w:sz w:val="24"/>
                  <w:szCs w:val="24"/>
                  <w:shd w:val="clear" w:color="auto" w:fill="FFFFFF"/>
                </w:rPr>
                <w:t>2017 г</w:t>
              </w:r>
            </w:smartTag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 1179/пр)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Центральные, специальные и специализированные библиотеки, интернет-кафе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Постоянные места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8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190962" w:rsidRDefault="006953FA" w:rsidP="00E56855">
            <w:pPr>
              <w:pStyle w:val="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Досугово-развлекательные учреждения: развлекательные центры, дискотеки, залы игровых автоматов, ночные клубы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7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Бильярдные, боулинги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4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Здания и помещения медицинских организаций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190962" w:rsidRDefault="006953FA" w:rsidP="00E56855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СП 158.13330.2014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"Здания и помещения медицинских организаций. Правила проектирования"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 , утвержденных </w:t>
            </w:r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 </w:t>
            </w:r>
            <w:hyperlink r:id="rId26" w:anchor="/document/70667614/entry/0" w:history="1">
              <w:r w:rsidRPr="00A90874">
                <w:rPr>
                  <w:rStyle w:val="Hyperlink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приказом</w:t>
              </w:r>
            </w:hyperlink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 xml:space="preserve"> Министерства строительства и жилищно-коммунального хозяйства РФ от 18 февраля 2014 г. </w:t>
            </w:r>
            <w:r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Pr="00A90874">
              <w:rPr>
                <w:rFonts w:ascii="Times New Roman" w:hAnsi="Times New Roman"/>
                <w:color w:val="22272F"/>
                <w:sz w:val="24"/>
                <w:szCs w:val="24"/>
                <w:shd w:val="clear" w:color="auto" w:fill="FFFFFF"/>
              </w:rPr>
              <w:t> 58/пр)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Спортивные комплексы и стадионы с трибунами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Места на трибунах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30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Оздоровительные комплексы (фитнес-клубы, ФОК, спортивные и тренажерные залы)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6953FA" w:rsidRPr="00190962" w:rsidTr="0071599F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площадью менее 1000 </w:t>
            </w: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40" type="#_x0000_t75" style="width:14.4pt;height:16.8pt">
                  <v:imagedata r:id="rId27" o:title=""/>
                </v:shape>
              </w:pic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41" type="#_x0000_t75" style="width:14.4pt;height:16.8pt">
                  <v:imagedata r:id="rId28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40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Оздоровительные комплексы (фитнес-клубы, ФОК, спортивные и тренажерные залы)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общей площадью 1000 </w:t>
            </w: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42" type="#_x0000_t75" style="width:14.4pt;height:16.8pt">
                  <v:imagedata r:id="rId29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43" type="#_x0000_t75" style="width:14.4pt;height:16.8pt">
                  <v:imagedata r:id="rId30" o:title=""/>
                </v:shape>
              </w:pic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55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6953FA" w:rsidRPr="00190962" w:rsidTr="0071599F">
        <w:tc>
          <w:tcPr>
            <w:tcW w:w="448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- тренажерные залы площадью 150-500 </w:t>
            </w: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44" type="#_x0000_t75" style="width:14.4pt;height:16.8pt">
                  <v:imagedata r:id="rId31" o:title=""/>
                </v:shape>
              </w:pict>
            </w:r>
          </w:p>
        </w:tc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ФОК с залом площадью 1000-2000 </w:t>
            </w: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45" type="#_x0000_t75" style="width:14.4pt;height:16.8pt">
                  <v:imagedata r:id="rId32" o:title=""/>
                </v:shape>
              </w:pic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Default="006953FA" w:rsidP="00E67424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Муниципальные детские физкультурно-оздоровительные объекты локального и районного уровней обслуживания: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ФОК с залом и бассейном общей площадью 2000-3000 </w:t>
            </w: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46" type="#_x0000_t75" style="width:14.4pt;height:16.8pt">
                  <v:imagedata r:id="rId33" o:title=""/>
                </v:shape>
              </w:pic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7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Специализированные спортивные клубы и комплексы (теннис, конный спорт, горнолыжные центры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4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Аквапарки, бассейны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7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Катки с искусственным покрытием общей площадью более 3000 </w:t>
            </w:r>
            <w:r w:rsidRPr="002B2712">
              <w:rPr>
                <w:rFonts w:ascii="Times New Roman" w:hAnsi="Times New Roman"/>
                <w:sz w:val="24"/>
                <w:szCs w:val="24"/>
              </w:rPr>
              <w:pict>
                <v:shape id="_x0000_i1047" type="#_x0000_t75" style="width:14.4pt;height:16.8pt">
                  <v:imagedata r:id="rId34" o:title=""/>
                </v:shape>
              </w:pic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Единовременные посетители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7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Железнодорожные 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Пассажиры дальнего следования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Автовокзалы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Аэровокзалы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8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Речные порты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Пассажиры в час пик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9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bookmarkStart w:id="2" w:name="sub_711140"/>
            <w:r w:rsidRPr="00190962">
              <w:rPr>
                <w:rFonts w:ascii="Times New Roman" w:hAnsi="Times New Roman"/>
                <w:sz w:val="24"/>
                <w:szCs w:val="24"/>
              </w:rPr>
              <w:t>Исправительные учреждения и центры уголовно-исполнительной системы</w:t>
            </w:r>
            <w:bookmarkEnd w:id="2"/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956C38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работников от общей численности исправительного учреждения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6953FA" w:rsidRPr="00190962" w:rsidTr="0071599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  <w:p w:rsidR="006953FA" w:rsidRPr="00651B89" w:rsidRDefault="006953FA" w:rsidP="0071599F">
            <w:pPr>
              <w:pStyle w:val="Heading1"/>
              <w:numPr>
                <w:ilvl w:val="0"/>
                <w:numId w:val="0"/>
              </w:numPr>
              <w:ind w:left="1260"/>
              <w:jc w:val="center"/>
              <w:rPr>
                <w:sz w:val="24"/>
                <w:szCs w:val="24"/>
              </w:rPr>
            </w:pPr>
            <w:bookmarkStart w:id="3" w:name="sub_7200"/>
            <w:r w:rsidRPr="00651B89">
              <w:rPr>
                <w:sz w:val="24"/>
                <w:szCs w:val="24"/>
              </w:rPr>
              <w:t>Рекреационные территории и объекты отдыха</w:t>
            </w:r>
            <w:bookmarkEnd w:id="3"/>
          </w:p>
          <w:p w:rsidR="006953FA" w:rsidRPr="00D96903" w:rsidRDefault="006953FA" w:rsidP="0071599F">
            <w:pPr>
              <w:pStyle w:val="a1"/>
              <w:rPr>
                <w:rFonts w:ascii="Times New Roman" w:hAnsi="Times New Roman" w:cs="Times New Roman"/>
              </w:rPr>
            </w:pP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Пляжи и парки в зонах отдыха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20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Лесопарки и заповедники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10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Береговые базы маломерного флота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100 единовременных посетителей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Дома отдыха и санатории, санатории-профилактории, базы отдыха предприятий и туристские базы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100 отдыхающих и обслуживающего персонала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5</w:t>
            </w:r>
          </w:p>
        </w:tc>
      </w:tr>
      <w:tr w:rsidR="006953FA" w:rsidRPr="00190962" w:rsidTr="0071599F"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Предприятия общественного питания, торговли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100 мест в залах или единовременных посетителей и персонала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3FA" w:rsidRPr="00D96903" w:rsidRDefault="006953FA" w:rsidP="0071599F">
            <w:pPr>
              <w:pStyle w:val="a1"/>
              <w:jc w:val="center"/>
              <w:rPr>
                <w:rFonts w:ascii="Times New Roman" w:hAnsi="Times New Roman" w:cs="Times New Roman"/>
              </w:rPr>
            </w:pPr>
            <w:r w:rsidRPr="00D96903">
              <w:rPr>
                <w:rFonts w:ascii="Times New Roman" w:hAnsi="Times New Roman" w:cs="Times New Roman"/>
              </w:rPr>
              <w:t>10</w:t>
            </w:r>
          </w:p>
        </w:tc>
      </w:tr>
      <w:tr w:rsidR="006953FA" w:rsidRPr="00190962" w:rsidTr="0071599F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953FA" w:rsidRPr="00FE46F9" w:rsidRDefault="006953FA" w:rsidP="0071599F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  <w:r w:rsidRPr="00FE46F9">
              <w:rPr>
                <w:rStyle w:val="a0"/>
                <w:rFonts w:ascii="Times New Roman" w:hAnsi="Times New Roman"/>
                <w:b w:val="0"/>
                <w:bCs/>
                <w:sz w:val="24"/>
                <w:szCs w:val="24"/>
              </w:rPr>
              <w:t>Примечание</w:t>
            </w:r>
            <w:r>
              <w:rPr>
                <w:rStyle w:val="a0"/>
                <w:rFonts w:ascii="Times New Roman" w:hAnsi="Times New Roman"/>
                <w:b w:val="0"/>
                <w:bCs/>
                <w:sz w:val="24"/>
                <w:szCs w:val="24"/>
              </w:rPr>
              <w:t>: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Длина пешеходных подходов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 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>хранения легковых автомобилей до объектов в зонах массового отдыха не должна превышать 1000 м.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 xml:space="preserve">Вместимость стоянок для парковки туристических автобусов у аэропортов, железнодорожных вокзалов следует принимать по норме 4 места </w:t>
            </w:r>
            <w:r>
              <w:rPr>
                <w:rFonts w:ascii="Times New Roman" w:hAnsi="Times New Roman"/>
                <w:sz w:val="24"/>
                <w:szCs w:val="24"/>
              </w:rPr>
              <w:t>хранения автомобилей на 100 пассажиров (туристов)</w:t>
            </w:r>
            <w:r w:rsidRPr="00190962">
              <w:rPr>
                <w:rFonts w:ascii="Times New Roman" w:hAnsi="Times New Roman"/>
                <w:sz w:val="24"/>
                <w:szCs w:val="24"/>
              </w:rPr>
              <w:t>, прибывающих в часы пик.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00190962">
              <w:rPr>
                <w:rFonts w:ascii="Times New Roman" w:hAnsi="Times New Roman"/>
                <w:sz w:val="24"/>
                <w:szCs w:val="24"/>
              </w:rPr>
              <w:t>Параметры парковки должны рассчитываться с учетом класса вместимости автобусов, но не менее по ширине - 3,0 м, по длине - 8,5 м и безопасного прохода пешеходов между границами парковочных мест шириной не менее 0,75 м.</w:t>
            </w:r>
          </w:p>
          <w:p w:rsidR="006953FA" w:rsidRPr="00190962" w:rsidRDefault="006953FA" w:rsidP="0071599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953FA" w:rsidRDefault="006953FA" w:rsidP="005A497D">
      <w:pPr>
        <w:pStyle w:val="dktexjustify"/>
        <w:shd w:val="clear" w:color="auto" w:fill="FFFFFF"/>
        <w:spacing w:before="0" w:beforeAutospacing="0" w:after="0" w:afterAutospacing="0"/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6953FA" w:rsidRPr="00635669" w:rsidRDefault="006953FA" w:rsidP="0023370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2.</w:t>
      </w:r>
      <w:r>
        <w:rPr>
          <w:rFonts w:ascii="Times New Roman" w:hAnsi="Times New Roman"/>
          <w:sz w:val="26"/>
          <w:szCs w:val="26"/>
        </w:rPr>
        <w:tab/>
      </w:r>
      <w:r w:rsidRPr="00635669">
        <w:rPr>
          <w:rFonts w:ascii="Times New Roman" w:hAnsi="Times New Roman"/>
          <w:sz w:val="26"/>
          <w:szCs w:val="26"/>
        </w:rPr>
        <w:t>Настоящее решение вступает в силу со дня опубликования в газете «Копейский рабочий» и</w:t>
      </w:r>
      <w:r>
        <w:rPr>
          <w:rFonts w:ascii="Times New Roman" w:hAnsi="Times New Roman"/>
          <w:sz w:val="26"/>
          <w:szCs w:val="26"/>
        </w:rPr>
        <w:t xml:space="preserve"> подлежит</w:t>
      </w:r>
      <w:r w:rsidRPr="00635669">
        <w:rPr>
          <w:rFonts w:ascii="Times New Roman" w:hAnsi="Times New Roman"/>
          <w:sz w:val="26"/>
          <w:szCs w:val="26"/>
        </w:rPr>
        <w:t xml:space="preserve"> размещению на официальном интернет-сайте Собрания депутатов Копейского городского округа Челябинской области.</w:t>
      </w:r>
    </w:p>
    <w:p w:rsidR="006953FA" w:rsidRPr="00635669" w:rsidRDefault="006953FA" w:rsidP="0023370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3.</w:t>
      </w:r>
      <w:r>
        <w:rPr>
          <w:rFonts w:ascii="Times New Roman" w:hAnsi="Times New Roman"/>
          <w:sz w:val="26"/>
          <w:szCs w:val="26"/>
        </w:rPr>
        <w:tab/>
      </w:r>
      <w:r w:rsidRPr="00635669">
        <w:rPr>
          <w:rFonts w:ascii="Times New Roman" w:hAnsi="Times New Roman"/>
          <w:sz w:val="26"/>
          <w:szCs w:val="26"/>
        </w:rPr>
        <w:t xml:space="preserve">Контроль исполнения настоящего решения возложить на постоянную комиссию по вопросам городского хозяйства и землепользования. </w:t>
      </w:r>
    </w:p>
    <w:p w:rsidR="006953FA" w:rsidRPr="00635669" w:rsidRDefault="006953FA" w:rsidP="00233709">
      <w:pPr>
        <w:pStyle w:val="NoSpacing"/>
        <w:tabs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</w:t>
      </w:r>
      <w:r w:rsidRPr="00635669">
        <w:rPr>
          <w:rFonts w:ascii="Times New Roman" w:hAnsi="Times New Roman"/>
          <w:sz w:val="26"/>
          <w:szCs w:val="26"/>
        </w:rPr>
        <w:t>.</w:t>
      </w:r>
      <w:r w:rsidRPr="00635669">
        <w:rPr>
          <w:rFonts w:ascii="Times New Roman" w:hAnsi="Times New Roman"/>
          <w:sz w:val="26"/>
          <w:szCs w:val="26"/>
        </w:rPr>
        <w:tab/>
        <w:t>Решение вступает в силу с момента его официального опубликования.</w:t>
      </w:r>
    </w:p>
    <w:p w:rsidR="006953FA" w:rsidRPr="00635669" w:rsidRDefault="006953FA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953FA" w:rsidRPr="00635669" w:rsidRDefault="006953FA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953FA" w:rsidRPr="00635669" w:rsidRDefault="006953FA" w:rsidP="00AB6B43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503"/>
        <w:gridCol w:w="567"/>
        <w:gridCol w:w="4784"/>
      </w:tblGrid>
      <w:tr w:rsidR="006953FA" w:rsidRPr="00635669" w:rsidTr="00437E6F">
        <w:tc>
          <w:tcPr>
            <w:tcW w:w="4503" w:type="dxa"/>
          </w:tcPr>
          <w:p w:rsidR="006953FA" w:rsidRPr="00635669" w:rsidRDefault="006953FA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669">
              <w:rPr>
                <w:rFonts w:ascii="Times New Roman" w:hAnsi="Times New Roman"/>
                <w:sz w:val="26"/>
                <w:szCs w:val="26"/>
              </w:rPr>
              <w:t>Председатель Собрания депутатов Копейского    городского     округа</w:t>
            </w:r>
          </w:p>
          <w:p w:rsidR="006953FA" w:rsidRPr="00635669" w:rsidRDefault="006953FA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669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Е.К. Гиске</w:t>
            </w:r>
          </w:p>
        </w:tc>
        <w:tc>
          <w:tcPr>
            <w:tcW w:w="567" w:type="dxa"/>
          </w:tcPr>
          <w:p w:rsidR="006953FA" w:rsidRPr="00635669" w:rsidRDefault="006953FA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4" w:type="dxa"/>
          </w:tcPr>
          <w:p w:rsidR="006953FA" w:rsidRPr="00635669" w:rsidRDefault="006953FA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669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 w:rsidRPr="00635669">
              <w:rPr>
                <w:rFonts w:ascii="Times New Roman" w:hAnsi="Times New Roman"/>
                <w:sz w:val="26"/>
                <w:szCs w:val="26"/>
              </w:rPr>
              <w:t>Глава Копейского городского</w:t>
            </w:r>
          </w:p>
          <w:p w:rsidR="006953FA" w:rsidRPr="00635669" w:rsidRDefault="006953FA" w:rsidP="00437E6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669"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635669">
              <w:rPr>
                <w:rFonts w:ascii="Times New Roman" w:hAnsi="Times New Roman"/>
                <w:sz w:val="26"/>
                <w:szCs w:val="26"/>
              </w:rPr>
              <w:t>округа</w:t>
            </w:r>
          </w:p>
          <w:p w:rsidR="006953FA" w:rsidRPr="00635669" w:rsidRDefault="006953FA" w:rsidP="003D1C9F">
            <w:pPr>
              <w:pStyle w:val="NoSpacing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35669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</w:t>
            </w:r>
            <w:bookmarkStart w:id="4" w:name="_GoBack"/>
            <w:bookmarkEnd w:id="4"/>
            <w:r w:rsidRPr="00635669">
              <w:rPr>
                <w:rFonts w:ascii="Times New Roman" w:hAnsi="Times New Roman"/>
                <w:sz w:val="26"/>
                <w:szCs w:val="26"/>
              </w:rPr>
              <w:t xml:space="preserve">         А.М. Фалейчик</w:t>
            </w:r>
          </w:p>
        </w:tc>
      </w:tr>
    </w:tbl>
    <w:p w:rsidR="006953FA" w:rsidRPr="00AB6B43" w:rsidRDefault="006953FA" w:rsidP="00AB6B4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sectPr w:rsidR="006953FA" w:rsidRPr="00AB6B43" w:rsidSect="00CB3172">
      <w:headerReference w:type="even" r:id="rId35"/>
      <w:headerReference w:type="default" r:id="rId3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3FA" w:rsidRDefault="006953FA" w:rsidP="00B1414A">
      <w:pPr>
        <w:spacing w:after="0" w:line="240" w:lineRule="auto"/>
      </w:pPr>
      <w:r>
        <w:separator/>
      </w:r>
    </w:p>
  </w:endnote>
  <w:endnote w:type="continuationSeparator" w:id="0">
    <w:p w:rsidR="006953FA" w:rsidRDefault="006953FA" w:rsidP="00B1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3FA" w:rsidRDefault="006953FA" w:rsidP="00B1414A">
      <w:pPr>
        <w:spacing w:after="0" w:line="240" w:lineRule="auto"/>
      </w:pPr>
      <w:r>
        <w:separator/>
      </w:r>
    </w:p>
  </w:footnote>
  <w:footnote w:type="continuationSeparator" w:id="0">
    <w:p w:rsidR="006953FA" w:rsidRDefault="006953FA" w:rsidP="00B1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FA" w:rsidRDefault="006953FA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53FA" w:rsidRDefault="006953F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3FA" w:rsidRDefault="006953FA" w:rsidP="00CB31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953FA" w:rsidRDefault="006953FA">
    <w:pPr>
      <w:pStyle w:val="Header"/>
      <w:jc w:val="center"/>
    </w:pPr>
  </w:p>
  <w:p w:rsidR="006953FA" w:rsidRDefault="006953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0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0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0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0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0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0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0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0"/>
      </w:rPr>
    </w:lvl>
  </w:abstractNum>
  <w:abstractNum w:abstractNumId="1">
    <w:nsid w:val="00000020"/>
    <w:multiLevelType w:val="multilevel"/>
    <w:tmpl w:val="00000020"/>
    <w:name w:val="WW8Num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2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22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22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22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22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22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22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22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22"/>
      </w:rPr>
    </w:lvl>
  </w:abstractNum>
  <w:abstractNum w:abstractNumId="2">
    <w:nsid w:val="00000049"/>
    <w:multiLevelType w:val="multilevel"/>
    <w:tmpl w:val="00000049"/>
    <w:name w:val="WW8Num7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60"/>
    <w:multiLevelType w:val="multilevel"/>
    <w:tmpl w:val="00000060"/>
    <w:name w:val="WW8Num9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sz w:val="18"/>
      </w:rPr>
    </w:lvl>
  </w:abstractNum>
  <w:abstractNum w:abstractNumId="4">
    <w:nsid w:val="00000084"/>
    <w:multiLevelType w:val="multilevel"/>
    <w:tmpl w:val="00000084"/>
    <w:name w:val="WW8Num13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b/>
        <w:i/>
        <w:color w:val="000000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/>
        <w:i/>
        <w:color w:val="000000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b/>
        <w:i/>
        <w:color w:val="000000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b/>
        <w:i/>
        <w:color w:val="000000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b/>
        <w:i/>
        <w:color w:val="000000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b/>
        <w:i/>
        <w:color w:val="000000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b/>
        <w:i/>
        <w:color w:val="000000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b/>
        <w:i/>
        <w:color w:val="000000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b/>
        <w:i/>
        <w:color w:val="000000"/>
        <w:sz w:val="18"/>
      </w:rPr>
    </w:lvl>
  </w:abstractNum>
  <w:abstractNum w:abstractNumId="5">
    <w:nsid w:val="00000090"/>
    <w:multiLevelType w:val="multilevel"/>
    <w:tmpl w:val="00000090"/>
    <w:name w:val="WW8Num14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18"/>
      </w:rPr>
    </w:lvl>
    <w:lvl w:ilvl="1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sz w:val="18"/>
      </w:rPr>
    </w:lvl>
    <w:lvl w:ilvl="2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  <w:sz w:val="18"/>
      </w:rPr>
    </w:lvl>
    <w:lvl w:ilvl="3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  <w:sz w:val="18"/>
      </w:rPr>
    </w:lvl>
    <w:lvl w:ilvl="4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  <w:sz w:val="18"/>
      </w:rPr>
    </w:lvl>
    <w:lvl w:ilvl="5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  <w:sz w:val="18"/>
      </w:rPr>
    </w:lvl>
    <w:lvl w:ilvl="6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  <w:sz w:val="18"/>
      </w:rPr>
    </w:lvl>
    <w:lvl w:ilvl="7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  <w:sz w:val="18"/>
      </w:rPr>
    </w:lvl>
    <w:lvl w:ilvl="8"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  <w:sz w:val="18"/>
      </w:rPr>
    </w:lvl>
  </w:abstractNum>
  <w:abstractNum w:abstractNumId="6">
    <w:nsid w:val="061F1500"/>
    <w:multiLevelType w:val="multilevel"/>
    <w:tmpl w:val="AB848F30"/>
    <w:styleLink w:val="ArticleSection"/>
    <w:lvl w:ilvl="0">
      <w:start w:val="1"/>
      <w:numFmt w:val="upperRoman"/>
      <w:pStyle w:val="Heading1"/>
      <w:lvlText w:val="Статья %1."/>
      <w:lvlJc w:val="left"/>
      <w:pPr>
        <w:tabs>
          <w:tab w:val="num" w:pos="2700"/>
        </w:tabs>
        <w:ind w:left="1260"/>
      </w:pPr>
      <w:rPr>
        <w:rFonts w:cs="Times New Roman"/>
      </w:rPr>
    </w:lvl>
    <w:lvl w:ilvl="1">
      <w:start w:val="1"/>
      <w:numFmt w:val="decimalZero"/>
      <w:pStyle w:val="Heading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7">
    <w:nsid w:val="33A34490"/>
    <w:multiLevelType w:val="multilevel"/>
    <w:tmpl w:val="FFFFFFFF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">
    <w:nsid w:val="76F276DB"/>
    <w:multiLevelType w:val="multilevel"/>
    <w:tmpl w:val="FFFFFFFF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6"/>
    <w:lvlOverride w:ilvl="0">
      <w:lvl w:ilvl="0">
        <w:numFmt w:val="decimal"/>
        <w:pStyle w:val="Heading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Zero"/>
        <w:pStyle w:val="Heading2"/>
        <w:isLgl/>
        <w:lvlText w:val="Раздел %1.%2"/>
        <w:lvlJc w:val="left"/>
        <w:pPr>
          <w:tabs>
            <w:tab w:val="num" w:pos="-1080"/>
          </w:tabs>
          <w:ind w:left="-2520"/>
        </w:pPr>
        <w:rPr>
          <w:rFonts w:cs="Times New Roman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-1800"/>
          </w:tabs>
          <w:ind w:left="-1800" w:hanging="432"/>
        </w:pPr>
        <w:rPr>
          <w:rFonts w:cs="Times New Roman"/>
        </w:rPr>
      </w:lvl>
    </w:lvlOverride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B43"/>
    <w:rsid w:val="00001370"/>
    <w:rsid w:val="00080FEF"/>
    <w:rsid w:val="000A6197"/>
    <w:rsid w:val="000C7EA9"/>
    <w:rsid w:val="000D4697"/>
    <w:rsid w:val="00102E16"/>
    <w:rsid w:val="00110282"/>
    <w:rsid w:val="00160347"/>
    <w:rsid w:val="00163517"/>
    <w:rsid w:val="00187D15"/>
    <w:rsid w:val="00190962"/>
    <w:rsid w:val="001C5F51"/>
    <w:rsid w:val="001D51BB"/>
    <w:rsid w:val="001D5FC7"/>
    <w:rsid w:val="002039FB"/>
    <w:rsid w:val="00215103"/>
    <w:rsid w:val="00233709"/>
    <w:rsid w:val="00237A0B"/>
    <w:rsid w:val="00246AB3"/>
    <w:rsid w:val="00286869"/>
    <w:rsid w:val="00291CA5"/>
    <w:rsid w:val="00296FB6"/>
    <w:rsid w:val="002A301D"/>
    <w:rsid w:val="002A4858"/>
    <w:rsid w:val="002B2712"/>
    <w:rsid w:val="002D2652"/>
    <w:rsid w:val="002D4586"/>
    <w:rsid w:val="003017D8"/>
    <w:rsid w:val="003A01CD"/>
    <w:rsid w:val="003B4783"/>
    <w:rsid w:val="003C0CF4"/>
    <w:rsid w:val="003C5DB4"/>
    <w:rsid w:val="003D1C9F"/>
    <w:rsid w:val="003F38AE"/>
    <w:rsid w:val="00403F89"/>
    <w:rsid w:val="00414699"/>
    <w:rsid w:val="00420EFB"/>
    <w:rsid w:val="00437E6F"/>
    <w:rsid w:val="004552BB"/>
    <w:rsid w:val="004B1C75"/>
    <w:rsid w:val="004C55CD"/>
    <w:rsid w:val="004C6C9E"/>
    <w:rsid w:val="005327EF"/>
    <w:rsid w:val="005A2980"/>
    <w:rsid w:val="005A497D"/>
    <w:rsid w:val="005B6271"/>
    <w:rsid w:val="005E5E46"/>
    <w:rsid w:val="005F6A6A"/>
    <w:rsid w:val="00635669"/>
    <w:rsid w:val="00637DC0"/>
    <w:rsid w:val="00651B89"/>
    <w:rsid w:val="00680643"/>
    <w:rsid w:val="006953FA"/>
    <w:rsid w:val="006A5005"/>
    <w:rsid w:val="006D56FE"/>
    <w:rsid w:val="006E134E"/>
    <w:rsid w:val="006E6908"/>
    <w:rsid w:val="006F5924"/>
    <w:rsid w:val="00704274"/>
    <w:rsid w:val="0071599F"/>
    <w:rsid w:val="00753DB1"/>
    <w:rsid w:val="007A2B3E"/>
    <w:rsid w:val="007D0519"/>
    <w:rsid w:val="007F0524"/>
    <w:rsid w:val="007F0E92"/>
    <w:rsid w:val="007F4559"/>
    <w:rsid w:val="0081298E"/>
    <w:rsid w:val="0084506B"/>
    <w:rsid w:val="00873FAE"/>
    <w:rsid w:val="008801F4"/>
    <w:rsid w:val="008D3896"/>
    <w:rsid w:val="008E0B46"/>
    <w:rsid w:val="00911034"/>
    <w:rsid w:val="00911F0C"/>
    <w:rsid w:val="00922326"/>
    <w:rsid w:val="00934453"/>
    <w:rsid w:val="00952018"/>
    <w:rsid w:val="00956C38"/>
    <w:rsid w:val="00957615"/>
    <w:rsid w:val="00963B2F"/>
    <w:rsid w:val="00963D3E"/>
    <w:rsid w:val="0096652C"/>
    <w:rsid w:val="009B5F90"/>
    <w:rsid w:val="009C1922"/>
    <w:rsid w:val="009D2178"/>
    <w:rsid w:val="009D54BB"/>
    <w:rsid w:val="009F36A7"/>
    <w:rsid w:val="00A1176F"/>
    <w:rsid w:val="00A3628A"/>
    <w:rsid w:val="00A6722A"/>
    <w:rsid w:val="00A75CA1"/>
    <w:rsid w:val="00A76653"/>
    <w:rsid w:val="00A90874"/>
    <w:rsid w:val="00AA2587"/>
    <w:rsid w:val="00AB41C0"/>
    <w:rsid w:val="00AB6B43"/>
    <w:rsid w:val="00AF1732"/>
    <w:rsid w:val="00AF46F5"/>
    <w:rsid w:val="00B1414A"/>
    <w:rsid w:val="00B23EE9"/>
    <w:rsid w:val="00B361D5"/>
    <w:rsid w:val="00B57CFD"/>
    <w:rsid w:val="00B74F8E"/>
    <w:rsid w:val="00B77521"/>
    <w:rsid w:val="00B9571A"/>
    <w:rsid w:val="00BB15FC"/>
    <w:rsid w:val="00C41C0A"/>
    <w:rsid w:val="00C45D66"/>
    <w:rsid w:val="00C64A1F"/>
    <w:rsid w:val="00C72C8F"/>
    <w:rsid w:val="00C73201"/>
    <w:rsid w:val="00C73F99"/>
    <w:rsid w:val="00C83017"/>
    <w:rsid w:val="00CB3172"/>
    <w:rsid w:val="00CC36D3"/>
    <w:rsid w:val="00CD4C4B"/>
    <w:rsid w:val="00D05647"/>
    <w:rsid w:val="00D116EC"/>
    <w:rsid w:val="00D44F27"/>
    <w:rsid w:val="00D459F3"/>
    <w:rsid w:val="00D65099"/>
    <w:rsid w:val="00D76DFD"/>
    <w:rsid w:val="00D85841"/>
    <w:rsid w:val="00D909AE"/>
    <w:rsid w:val="00D96903"/>
    <w:rsid w:val="00DA11E9"/>
    <w:rsid w:val="00DC7647"/>
    <w:rsid w:val="00E022FF"/>
    <w:rsid w:val="00E10391"/>
    <w:rsid w:val="00E42BF5"/>
    <w:rsid w:val="00E56855"/>
    <w:rsid w:val="00E67424"/>
    <w:rsid w:val="00F36406"/>
    <w:rsid w:val="00F66A1B"/>
    <w:rsid w:val="00F8053A"/>
    <w:rsid w:val="00F908ED"/>
    <w:rsid w:val="00FA0DC2"/>
    <w:rsid w:val="00FA52FE"/>
    <w:rsid w:val="00FE2FAA"/>
    <w:rsid w:val="00FE46F9"/>
    <w:rsid w:val="00FF4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830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C55CD"/>
    <w:pPr>
      <w:keepNext/>
      <w:widowControl w:val="0"/>
      <w:numPr>
        <w:numId w:val="7"/>
      </w:numPr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C55CD"/>
    <w:pPr>
      <w:keepNext/>
      <w:widowControl w:val="0"/>
      <w:numPr>
        <w:ilvl w:val="1"/>
        <w:numId w:val="7"/>
      </w:numPr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C55CD"/>
    <w:pPr>
      <w:keepNext/>
      <w:numPr>
        <w:ilvl w:val="2"/>
        <w:numId w:val="7"/>
      </w:numPr>
      <w:spacing w:after="0" w:line="240" w:lineRule="auto"/>
      <w:outlineLvl w:val="2"/>
    </w:pPr>
    <w:rPr>
      <w:rFonts w:ascii="Arial" w:hAnsi="Arial"/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C55CD"/>
    <w:pPr>
      <w:keepNext/>
      <w:numPr>
        <w:ilvl w:val="3"/>
        <w:numId w:val="7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C55CD"/>
    <w:pPr>
      <w:keepNext/>
      <w:widowControl w:val="0"/>
      <w:numPr>
        <w:ilvl w:val="4"/>
        <w:numId w:val="7"/>
      </w:numPr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C55CD"/>
    <w:pPr>
      <w:keepNext/>
      <w:widowControl w:val="0"/>
      <w:numPr>
        <w:ilvl w:val="5"/>
        <w:numId w:val="7"/>
      </w:numPr>
      <w:spacing w:after="0" w:line="240" w:lineRule="auto"/>
      <w:jc w:val="center"/>
      <w:outlineLvl w:val="5"/>
    </w:pPr>
    <w:rPr>
      <w:rFonts w:ascii="Times New Roman" w:hAnsi="Times New Roman"/>
      <w:b/>
      <w:bCs/>
      <w:color w:val="00000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C55CD"/>
    <w:pPr>
      <w:keepNext/>
      <w:widowControl w:val="0"/>
      <w:numPr>
        <w:ilvl w:val="6"/>
        <w:numId w:val="7"/>
      </w:numPr>
      <w:spacing w:after="0" w:line="240" w:lineRule="auto"/>
      <w:jc w:val="center"/>
      <w:outlineLvl w:val="6"/>
    </w:pPr>
    <w:rPr>
      <w:rFonts w:ascii="Times New Roman" w:hAnsi="Times New Roman"/>
      <w:b/>
      <w:bCs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C55CD"/>
    <w:pPr>
      <w:keepNext/>
      <w:widowControl w:val="0"/>
      <w:numPr>
        <w:ilvl w:val="7"/>
        <w:numId w:val="7"/>
      </w:numPr>
      <w:tabs>
        <w:tab w:val="num" w:pos="360"/>
      </w:tabs>
      <w:spacing w:after="0" w:line="240" w:lineRule="auto"/>
      <w:jc w:val="right"/>
      <w:outlineLvl w:val="7"/>
    </w:pPr>
    <w:rPr>
      <w:rFonts w:ascii="Times New Roman" w:hAnsi="Times New Roman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C55CD"/>
    <w:pPr>
      <w:keepNext/>
      <w:widowControl w:val="0"/>
      <w:numPr>
        <w:ilvl w:val="8"/>
        <w:numId w:val="7"/>
      </w:numPr>
      <w:tabs>
        <w:tab w:val="num" w:pos="360"/>
      </w:tabs>
      <w:spacing w:after="0" w:line="240" w:lineRule="auto"/>
      <w:jc w:val="right"/>
      <w:outlineLvl w:val="8"/>
    </w:pPr>
    <w:rPr>
      <w:rFonts w:ascii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5CD"/>
    <w:rPr>
      <w:rFonts w:ascii="Times New Roman" w:hAnsi="Times New Roman"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55CD"/>
    <w:rPr>
      <w:rFonts w:ascii="Times New Roman" w:hAnsi="Times New Roman" w:cs="Times New Roman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C55CD"/>
    <w:rPr>
      <w:rFonts w:ascii="Arial" w:hAnsi="Arial" w:cs="Times New Roman"/>
      <w:b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C55CD"/>
    <w:rPr>
      <w:rFonts w:ascii="Times New Roman" w:hAnsi="Times New Roman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C55CD"/>
    <w:rPr>
      <w:rFonts w:ascii="Times New Roman" w:hAnsi="Times New Roman" w:cs="Times New Roman"/>
      <w:b/>
      <w:sz w:val="28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4C55CD"/>
    <w:rPr>
      <w:rFonts w:ascii="Times New Roman" w:hAnsi="Times New Roman" w:cs="Times New Roman"/>
      <w:b/>
      <w:color w:val="000000"/>
      <w:sz w:val="28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4C55CD"/>
    <w:rPr>
      <w:rFonts w:ascii="Times New Roman" w:hAnsi="Times New Roman" w:cs="Times New Roman"/>
      <w:b/>
      <w:color w:val="000000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4C55CD"/>
    <w:rPr>
      <w:rFonts w:ascii="Times New Roman" w:hAnsi="Times New Roman" w:cs="Times New Roman"/>
      <w:sz w:val="28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4C55CD"/>
    <w:rPr>
      <w:rFonts w:ascii="Times New Roman" w:hAnsi="Times New Roman" w:cs="Times New Roman"/>
      <w:sz w:val="28"/>
    </w:rPr>
  </w:style>
  <w:style w:type="character" w:styleId="Hyperlink">
    <w:name w:val="Hyperlink"/>
    <w:basedOn w:val="DefaultParagraphFont"/>
    <w:uiPriority w:val="99"/>
    <w:rsid w:val="00AB6B4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B6B4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B6B43"/>
    <w:rPr>
      <w:rFonts w:ascii="Times New Roman" w:hAnsi="Times New Roman" w:cs="Times New Roman"/>
      <w:sz w:val="24"/>
    </w:rPr>
  </w:style>
  <w:style w:type="paragraph" w:styleId="NoSpacing">
    <w:name w:val="No Spacing"/>
    <w:uiPriority w:val="99"/>
    <w:qFormat/>
    <w:rsid w:val="00AB6B43"/>
  </w:style>
  <w:style w:type="paragraph" w:customStyle="1" w:styleId="Standard">
    <w:name w:val="Standard"/>
    <w:uiPriority w:val="99"/>
    <w:rsid w:val="00952018"/>
    <w:pPr>
      <w:suppressAutoHyphens/>
      <w:spacing w:line="100" w:lineRule="atLeast"/>
      <w:textAlignment w:val="baseline"/>
    </w:pPr>
    <w:rPr>
      <w:rFonts w:ascii="Times New Roman" w:hAnsi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B9571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571A"/>
    <w:rPr>
      <w:rFonts w:ascii="Tahoma" w:hAnsi="Tahoma" w:cs="Times New Roman"/>
      <w:sz w:val="16"/>
    </w:rPr>
  </w:style>
  <w:style w:type="table" w:styleId="TableGrid">
    <w:name w:val="Table Grid"/>
    <w:basedOn w:val="TableNormal"/>
    <w:uiPriority w:val="99"/>
    <w:rsid w:val="002A30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141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1414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1414A"/>
    <w:rPr>
      <w:rFonts w:cs="Times New Roman"/>
    </w:rPr>
  </w:style>
  <w:style w:type="character" w:styleId="PageNumber">
    <w:name w:val="page number"/>
    <w:basedOn w:val="DefaultParagraphFont"/>
    <w:uiPriority w:val="99"/>
    <w:rsid w:val="00CB3172"/>
    <w:rPr>
      <w:rFonts w:cs="Times New Roman"/>
    </w:rPr>
  </w:style>
  <w:style w:type="paragraph" w:customStyle="1" w:styleId="a">
    <w:name w:val="Прижатый влево"/>
    <w:basedOn w:val="Normal"/>
    <w:next w:val="Normal"/>
    <w:uiPriority w:val="99"/>
    <w:rsid w:val="004C55CD"/>
    <w:pPr>
      <w:autoSpaceDE w:val="0"/>
      <w:autoSpaceDN w:val="0"/>
      <w:adjustRightInd w:val="0"/>
      <w:spacing w:after="0" w:line="240" w:lineRule="auto"/>
    </w:pPr>
    <w:rPr>
      <w:rFonts w:ascii="Arial" w:hAnsi="Arial"/>
      <w:sz w:val="20"/>
      <w:szCs w:val="20"/>
    </w:rPr>
  </w:style>
  <w:style w:type="paragraph" w:customStyle="1" w:styleId="dktexjustify">
    <w:name w:val="dktexjustify"/>
    <w:basedOn w:val="Normal"/>
    <w:uiPriority w:val="99"/>
    <w:rsid w:val="004C55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Цветовое выделение"/>
    <w:uiPriority w:val="99"/>
    <w:rsid w:val="004C55CD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4C55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C73F99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numbering" w:styleId="ArticleSection">
    <w:name w:val="Outline List 3"/>
    <w:basedOn w:val="NoList"/>
    <w:uiPriority w:val="99"/>
    <w:semiHidden/>
    <w:unhideWhenUsed/>
    <w:locked/>
    <w:rsid w:val="000C0868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mobileonline.garant.ru/" TargetMode="External"/><Relationship Id="rId18" Type="http://schemas.openxmlformats.org/officeDocument/2006/relationships/image" Target="media/image10.emf"/><Relationship Id="rId26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image" Target="media/image23.e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9.emf"/><Relationship Id="rId25" Type="http://schemas.openxmlformats.org/officeDocument/2006/relationships/hyperlink" Target="https://mobileonline.garant.ru/" TargetMode="External"/><Relationship Id="rId33" Type="http://schemas.openxmlformats.org/officeDocument/2006/relationships/image" Target="media/image22.e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1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hyperlink" Target="https://mobileonline.garant.ru/" TargetMode="External"/><Relationship Id="rId32" Type="http://schemas.openxmlformats.org/officeDocument/2006/relationships/image" Target="media/image21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17.emf"/><Relationship Id="rId36" Type="http://schemas.openxmlformats.org/officeDocument/2006/relationships/header" Target="header2.xml"/><Relationship Id="rId10" Type="http://schemas.openxmlformats.org/officeDocument/2006/relationships/image" Target="media/image4.emf"/><Relationship Id="rId19" Type="http://schemas.openxmlformats.org/officeDocument/2006/relationships/image" Target="media/image11.emf"/><Relationship Id="rId31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s://mobileonline.garant.ru/" TargetMode="External"/><Relationship Id="rId22" Type="http://schemas.openxmlformats.org/officeDocument/2006/relationships/image" Target="media/image14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246</TotalTime>
  <Pages>6</Pages>
  <Words>1720</Words>
  <Characters>9808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22</cp:revision>
  <cp:lastPrinted>2022-05-16T07:59:00Z</cp:lastPrinted>
  <dcterms:created xsi:type="dcterms:W3CDTF">2022-03-14T05:39:00Z</dcterms:created>
  <dcterms:modified xsi:type="dcterms:W3CDTF">2022-05-26T05:35:00Z</dcterms:modified>
</cp:coreProperties>
</file>