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D1" w:rsidRDefault="00746AD1" w:rsidP="00DF4EEA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746AD1" w:rsidRDefault="00746AD1" w:rsidP="00DF4EE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46AD1" w:rsidRPr="001E7E3C" w:rsidRDefault="00746AD1" w:rsidP="00DF4EEA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46AD1" w:rsidRDefault="00746AD1" w:rsidP="00DF4EEA"/>
    <w:p w:rsidR="00746AD1" w:rsidRDefault="00746AD1" w:rsidP="00DF4EEA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746AD1" w:rsidRDefault="00746AD1" w:rsidP="00DF4EEA">
      <w:pPr>
        <w:rPr>
          <w:b/>
          <w:sz w:val="44"/>
          <w:szCs w:val="44"/>
        </w:rPr>
      </w:pPr>
    </w:p>
    <w:p w:rsidR="00746AD1" w:rsidRDefault="00746AD1" w:rsidP="00DF4EEA">
      <w:pPr>
        <w:rPr>
          <w:b/>
          <w:sz w:val="28"/>
          <w:szCs w:val="28"/>
        </w:rPr>
      </w:pPr>
    </w:p>
    <w:p w:rsidR="00746AD1" w:rsidRPr="00DF4EEA" w:rsidRDefault="00746AD1" w:rsidP="00DF4EEA">
      <w:pPr>
        <w:rPr>
          <w:sz w:val="28"/>
          <w:szCs w:val="28"/>
        </w:rPr>
      </w:pPr>
      <w:r w:rsidRPr="00DF4EEA">
        <w:rPr>
          <w:sz w:val="28"/>
          <w:szCs w:val="28"/>
        </w:rPr>
        <w:t xml:space="preserve">                 25.01.2023           688</w:t>
      </w:r>
    </w:p>
    <w:p w:rsidR="00746AD1" w:rsidRPr="00FD02AE" w:rsidRDefault="00746AD1" w:rsidP="00DF4EEA">
      <w:r>
        <w:t xml:space="preserve">            о</w:t>
      </w:r>
      <w:r w:rsidRPr="00FD02AE">
        <w:t>т _______________№_____</w:t>
      </w:r>
    </w:p>
    <w:p w:rsidR="00746AD1" w:rsidRDefault="00746AD1" w:rsidP="00C311C2">
      <w:pPr>
        <w:spacing w:line="360" w:lineRule="auto"/>
        <w:jc w:val="both"/>
        <w:rPr>
          <w:sz w:val="28"/>
          <w:szCs w:val="28"/>
        </w:rPr>
      </w:pPr>
    </w:p>
    <w:p w:rsidR="00746AD1" w:rsidRPr="00A64512" w:rsidRDefault="00746AD1" w:rsidP="00C311C2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Об </w:t>
      </w:r>
      <w:r>
        <w:rPr>
          <w:sz w:val="28"/>
          <w:szCs w:val="28"/>
        </w:rPr>
        <w:t>итогах</w:t>
      </w:r>
      <w:r w:rsidRPr="00A64512">
        <w:rPr>
          <w:sz w:val="28"/>
          <w:szCs w:val="28"/>
        </w:rPr>
        <w:t xml:space="preserve"> работы Контрольно-счетной</w:t>
      </w:r>
    </w:p>
    <w:p w:rsidR="00746AD1" w:rsidRPr="00A64512" w:rsidRDefault="00746AD1" w:rsidP="00C311C2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палаты Копейского городского округа</w:t>
      </w:r>
    </w:p>
    <w:p w:rsidR="00746AD1" w:rsidRPr="00A64512" w:rsidRDefault="00746AD1" w:rsidP="00C311C2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Челябинской области за 20</w:t>
      </w:r>
      <w:r>
        <w:rPr>
          <w:sz w:val="28"/>
          <w:szCs w:val="28"/>
        </w:rPr>
        <w:t>22</w:t>
      </w:r>
      <w:r w:rsidRPr="00A64512">
        <w:rPr>
          <w:sz w:val="28"/>
          <w:szCs w:val="28"/>
        </w:rPr>
        <w:t xml:space="preserve"> год</w:t>
      </w:r>
    </w:p>
    <w:p w:rsidR="00746AD1" w:rsidRPr="00A64512" w:rsidRDefault="00746AD1" w:rsidP="00C311C2">
      <w:pPr>
        <w:ind w:left="709"/>
        <w:jc w:val="both"/>
        <w:rPr>
          <w:sz w:val="28"/>
          <w:szCs w:val="28"/>
        </w:rPr>
      </w:pPr>
    </w:p>
    <w:p w:rsidR="00746AD1" w:rsidRPr="00A64512" w:rsidRDefault="00746AD1" w:rsidP="00C311C2">
      <w:pPr>
        <w:ind w:left="709" w:firstLine="707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Заслушав отчет Председателя Контрольно-счетной палаты Копейского городс</w:t>
      </w:r>
      <w:r>
        <w:rPr>
          <w:sz w:val="28"/>
          <w:szCs w:val="28"/>
        </w:rPr>
        <w:t>кого округа Челябинской области</w:t>
      </w:r>
      <w:r w:rsidRPr="00A64512">
        <w:rPr>
          <w:sz w:val="28"/>
          <w:szCs w:val="28"/>
        </w:rPr>
        <w:t xml:space="preserve"> </w:t>
      </w:r>
    </w:p>
    <w:p w:rsidR="00746AD1" w:rsidRPr="00A64512" w:rsidRDefault="00746AD1" w:rsidP="00C311C2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746AD1" w:rsidRPr="00A64512" w:rsidRDefault="00746AD1" w:rsidP="00C311C2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РЕШАЕТ:</w:t>
      </w:r>
    </w:p>
    <w:p w:rsidR="00746AD1" w:rsidRPr="00A64512" w:rsidRDefault="00746AD1" w:rsidP="00C311C2">
      <w:pPr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Отчет о</w:t>
      </w:r>
      <w:r>
        <w:rPr>
          <w:sz w:val="28"/>
          <w:szCs w:val="28"/>
        </w:rPr>
        <w:t>б</w:t>
      </w:r>
      <w:r w:rsidRPr="00A64512">
        <w:rPr>
          <w:sz w:val="28"/>
          <w:szCs w:val="28"/>
        </w:rPr>
        <w:t xml:space="preserve"> </w:t>
      </w:r>
      <w:r>
        <w:rPr>
          <w:sz w:val="28"/>
          <w:szCs w:val="28"/>
        </w:rPr>
        <w:t>итогах работы</w:t>
      </w:r>
      <w:r w:rsidRPr="00A64512">
        <w:rPr>
          <w:sz w:val="28"/>
          <w:szCs w:val="28"/>
        </w:rPr>
        <w:t xml:space="preserve"> Контрольно-счетной палаты Копейского городского округа Челябинской области за 20</w:t>
      </w:r>
      <w:r>
        <w:rPr>
          <w:sz w:val="28"/>
          <w:szCs w:val="28"/>
        </w:rPr>
        <w:t>22</w:t>
      </w:r>
      <w:r w:rsidRPr="00A64512">
        <w:rPr>
          <w:sz w:val="28"/>
          <w:szCs w:val="28"/>
        </w:rPr>
        <w:t xml:space="preserve"> год утвердить (Приложени</w:t>
      </w:r>
      <w:r>
        <w:rPr>
          <w:sz w:val="28"/>
          <w:szCs w:val="28"/>
        </w:rPr>
        <w:t>е).</w:t>
      </w:r>
    </w:p>
    <w:p w:rsidR="00746AD1" w:rsidRPr="00A64512" w:rsidRDefault="00746AD1" w:rsidP="00C311C2">
      <w:pPr>
        <w:numPr>
          <w:ilvl w:val="0"/>
          <w:numId w:val="1"/>
        </w:numPr>
        <w:ind w:left="709" w:firstLine="0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Отчет о</w:t>
      </w:r>
      <w:r>
        <w:rPr>
          <w:sz w:val="28"/>
          <w:szCs w:val="28"/>
        </w:rPr>
        <w:t>б итогах работы</w:t>
      </w:r>
      <w:r w:rsidRPr="00A64512">
        <w:rPr>
          <w:sz w:val="28"/>
          <w:szCs w:val="28"/>
        </w:rPr>
        <w:t xml:space="preserve"> Контрольно-счетной палаты Копейского городского округа Челябинской области опубликовать в газете «Копейский рабочий».</w:t>
      </w:r>
    </w:p>
    <w:p w:rsidR="00746AD1" w:rsidRPr="00A64512" w:rsidRDefault="00746AD1" w:rsidP="00C311C2">
      <w:pPr>
        <w:spacing w:line="360" w:lineRule="auto"/>
        <w:ind w:left="709"/>
        <w:jc w:val="both"/>
        <w:rPr>
          <w:sz w:val="28"/>
          <w:szCs w:val="28"/>
        </w:rPr>
      </w:pPr>
    </w:p>
    <w:p w:rsidR="00746AD1" w:rsidRDefault="00746AD1" w:rsidP="00C311C2">
      <w:pPr>
        <w:ind w:left="709"/>
        <w:jc w:val="both"/>
        <w:rPr>
          <w:sz w:val="28"/>
          <w:szCs w:val="28"/>
        </w:rPr>
      </w:pPr>
    </w:p>
    <w:p w:rsidR="00746AD1" w:rsidRDefault="00746AD1" w:rsidP="00DF4EEA">
      <w:pPr>
        <w:jc w:val="both"/>
        <w:rPr>
          <w:sz w:val="28"/>
          <w:szCs w:val="28"/>
        </w:rPr>
      </w:pPr>
    </w:p>
    <w:p w:rsidR="00746AD1" w:rsidRDefault="00746AD1" w:rsidP="00C311C2">
      <w:pPr>
        <w:jc w:val="both"/>
        <w:rPr>
          <w:sz w:val="28"/>
          <w:szCs w:val="28"/>
        </w:rPr>
      </w:pPr>
      <w:r w:rsidRPr="00C311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Председатель Собрания депутатов                   </w:t>
      </w:r>
    </w:p>
    <w:p w:rsidR="00746AD1" w:rsidRDefault="00746AD1" w:rsidP="00963682">
      <w:pPr>
        <w:jc w:val="both"/>
        <w:rPr>
          <w:sz w:val="28"/>
          <w:szCs w:val="28"/>
        </w:rPr>
      </w:pPr>
      <w:r w:rsidRPr="00C311C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Копейского городского округа                                                            Е.К. Гиске                                                              </w:t>
      </w:r>
      <w:r w:rsidRPr="00A64512">
        <w:rPr>
          <w:sz w:val="28"/>
          <w:szCs w:val="28"/>
        </w:rPr>
        <w:t xml:space="preserve">                                          </w:t>
      </w:r>
    </w:p>
    <w:p w:rsidR="00746AD1" w:rsidRPr="00A64512" w:rsidRDefault="00746AD1" w:rsidP="00C311C2">
      <w:pPr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                                                       </w:t>
      </w:r>
      <w:r w:rsidRPr="00A64512">
        <w:rPr>
          <w:sz w:val="28"/>
          <w:szCs w:val="28"/>
        </w:rPr>
        <w:t xml:space="preserve">Приложение </w:t>
      </w:r>
    </w:p>
    <w:p w:rsidR="00746AD1" w:rsidRPr="00A64512" w:rsidRDefault="00746AD1" w:rsidP="00C311C2">
      <w:pPr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A64512">
        <w:rPr>
          <w:sz w:val="28"/>
          <w:szCs w:val="28"/>
        </w:rPr>
        <w:t>к Решению Собрания депутатов</w:t>
      </w:r>
    </w:p>
    <w:p w:rsidR="00746AD1" w:rsidRPr="00A64512" w:rsidRDefault="00746AD1" w:rsidP="00C311C2">
      <w:pPr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                                               Копейского городского округа</w:t>
      </w:r>
    </w:p>
    <w:p w:rsidR="00746AD1" w:rsidRPr="00A64512" w:rsidRDefault="00746AD1" w:rsidP="00C311C2">
      <w:pPr>
        <w:jc w:val="center"/>
        <w:rPr>
          <w:sz w:val="28"/>
          <w:szCs w:val="28"/>
        </w:rPr>
      </w:pPr>
      <w:r w:rsidRPr="00A64512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    </w:t>
      </w:r>
      <w:r w:rsidRPr="00A64512">
        <w:rPr>
          <w:sz w:val="28"/>
          <w:szCs w:val="28"/>
        </w:rPr>
        <w:t>Челябинской области</w:t>
      </w:r>
    </w:p>
    <w:p w:rsidR="00746AD1" w:rsidRPr="00A64512" w:rsidRDefault="00746AD1" w:rsidP="00C311C2">
      <w:pPr>
        <w:autoSpaceDE w:val="0"/>
        <w:autoSpaceDN w:val="0"/>
        <w:adjustRightInd w:val="0"/>
      </w:pPr>
      <w:r w:rsidRPr="00A64512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от 25.01.</w:t>
      </w:r>
      <w:r w:rsidRPr="00A64512">
        <w:rPr>
          <w:sz w:val="28"/>
          <w:szCs w:val="28"/>
        </w:rPr>
        <w:t>20</w:t>
      </w:r>
      <w:r>
        <w:rPr>
          <w:sz w:val="28"/>
          <w:szCs w:val="28"/>
        </w:rPr>
        <w:t xml:space="preserve">23 </w:t>
      </w:r>
      <w:r w:rsidRPr="00A64512">
        <w:rPr>
          <w:sz w:val="28"/>
          <w:szCs w:val="28"/>
        </w:rPr>
        <w:t>г. №</w:t>
      </w:r>
      <w:r>
        <w:rPr>
          <w:sz w:val="28"/>
          <w:szCs w:val="28"/>
        </w:rPr>
        <w:t xml:space="preserve"> 688</w:t>
      </w:r>
    </w:p>
    <w:p w:rsidR="00746AD1" w:rsidRPr="00A64512" w:rsidRDefault="00746AD1" w:rsidP="00C311C2">
      <w:pPr>
        <w:autoSpaceDE w:val="0"/>
        <w:autoSpaceDN w:val="0"/>
        <w:adjustRightInd w:val="0"/>
        <w:ind w:left="6096"/>
      </w:pPr>
    </w:p>
    <w:p w:rsidR="00746AD1" w:rsidRPr="00A64512" w:rsidRDefault="00746AD1" w:rsidP="00C311C2">
      <w:pPr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>Отчет</w:t>
      </w:r>
    </w:p>
    <w:p w:rsidR="00746AD1" w:rsidRPr="00A64512" w:rsidRDefault="00746AD1" w:rsidP="00C311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работы </w:t>
      </w:r>
      <w:r w:rsidRPr="00A64512">
        <w:rPr>
          <w:b/>
          <w:sz w:val="28"/>
          <w:szCs w:val="28"/>
        </w:rPr>
        <w:t>Контрольно-счетной палаты</w:t>
      </w:r>
    </w:p>
    <w:p w:rsidR="00746AD1" w:rsidRPr="00A64512" w:rsidRDefault="00746AD1" w:rsidP="00C311C2">
      <w:pPr>
        <w:jc w:val="center"/>
        <w:rPr>
          <w:b/>
          <w:sz w:val="28"/>
          <w:szCs w:val="28"/>
        </w:rPr>
      </w:pPr>
      <w:r w:rsidRPr="00A64512">
        <w:rPr>
          <w:b/>
          <w:sz w:val="28"/>
          <w:szCs w:val="28"/>
        </w:rPr>
        <w:t xml:space="preserve"> Копейского городского округа Челябинской области за 20</w:t>
      </w:r>
      <w:r>
        <w:rPr>
          <w:b/>
          <w:sz w:val="28"/>
          <w:szCs w:val="28"/>
        </w:rPr>
        <w:t>22</w:t>
      </w:r>
      <w:r w:rsidRPr="00A64512">
        <w:rPr>
          <w:b/>
          <w:sz w:val="28"/>
          <w:szCs w:val="28"/>
        </w:rPr>
        <w:t xml:space="preserve"> год.</w:t>
      </w:r>
    </w:p>
    <w:p w:rsidR="00746AD1" w:rsidRPr="00A64512" w:rsidRDefault="00746AD1" w:rsidP="00C311C2">
      <w:pPr>
        <w:jc w:val="center"/>
        <w:rPr>
          <w:b/>
          <w:sz w:val="28"/>
          <w:szCs w:val="28"/>
        </w:rPr>
      </w:pPr>
    </w:p>
    <w:p w:rsidR="00746AD1" w:rsidRPr="00A64512" w:rsidRDefault="00746AD1" w:rsidP="00C311C2">
      <w:pPr>
        <w:pStyle w:val="ListParagraph"/>
        <w:widowControl w:val="0"/>
        <w:autoSpaceDE w:val="0"/>
        <w:autoSpaceDN w:val="0"/>
        <w:adjustRightInd w:val="0"/>
        <w:spacing w:after="0" w:line="288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46AD1" w:rsidRPr="00A64512" w:rsidRDefault="00746AD1" w:rsidP="00C311C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деятельности Контрольно-счетной палаты Копейского городского округа Челябинской области за 2022 год подготовлен в соответствии со статьей 19 Федерального закона  </w:t>
      </w:r>
      <w:r w:rsidRPr="000D16D9">
        <w:rPr>
          <w:sz w:val="28"/>
          <w:szCs w:val="28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>, ст.20 Положения о Контрольно-счетной палате, утвержденное решением Собрания депутатов Копейского городского округа 29.09.2021 № 275-МО.</w:t>
      </w:r>
    </w:p>
    <w:p w:rsidR="00746AD1" w:rsidRPr="000D16D9" w:rsidRDefault="00746AD1" w:rsidP="00C311C2">
      <w:pPr>
        <w:ind w:firstLine="709"/>
        <w:jc w:val="both"/>
        <w:rPr>
          <w:sz w:val="28"/>
          <w:szCs w:val="28"/>
        </w:rPr>
      </w:pPr>
      <w:r w:rsidRPr="000D16D9">
        <w:rPr>
          <w:sz w:val="28"/>
          <w:szCs w:val="28"/>
        </w:rPr>
        <w:t xml:space="preserve">Правовые основы </w:t>
      </w:r>
      <w:r>
        <w:rPr>
          <w:sz w:val="28"/>
          <w:szCs w:val="28"/>
        </w:rPr>
        <w:t xml:space="preserve">образования и </w:t>
      </w:r>
      <w:r w:rsidRPr="000D16D9">
        <w:rPr>
          <w:sz w:val="28"/>
          <w:szCs w:val="28"/>
        </w:rPr>
        <w:t>деятельности Контрольно-счетной палаты определены Бюджетным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 w:val="28"/>
          <w:szCs w:val="28"/>
        </w:rPr>
        <w:t xml:space="preserve"> (далее – Федеральный закон № 6-ФЗ), </w:t>
      </w:r>
      <w:r w:rsidRPr="000D16D9">
        <w:rPr>
          <w:sz w:val="28"/>
          <w:szCs w:val="28"/>
        </w:rPr>
        <w:t xml:space="preserve">Положением </w:t>
      </w:r>
      <w:r>
        <w:rPr>
          <w:sz w:val="28"/>
          <w:szCs w:val="28"/>
        </w:rPr>
        <w:t>о</w:t>
      </w:r>
      <w:r w:rsidRPr="000D16D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0D16D9">
        <w:rPr>
          <w:sz w:val="28"/>
          <w:szCs w:val="28"/>
        </w:rPr>
        <w:t>онтрольно-счетной палате, принятым решением Со</w:t>
      </w:r>
      <w:r>
        <w:rPr>
          <w:sz w:val="28"/>
          <w:szCs w:val="28"/>
        </w:rPr>
        <w:t>бранием</w:t>
      </w:r>
      <w:r w:rsidRPr="000D16D9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Копейского городского округа от 29</w:t>
      </w:r>
      <w:r w:rsidRPr="000D16D9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0D16D9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0D16D9">
        <w:rPr>
          <w:sz w:val="28"/>
          <w:szCs w:val="28"/>
        </w:rPr>
        <w:t>1 № </w:t>
      </w:r>
      <w:r>
        <w:rPr>
          <w:sz w:val="28"/>
          <w:szCs w:val="28"/>
        </w:rPr>
        <w:t>275-МО</w:t>
      </w:r>
      <w:r w:rsidRPr="000D16D9">
        <w:rPr>
          <w:sz w:val="28"/>
          <w:szCs w:val="28"/>
        </w:rPr>
        <w:t xml:space="preserve"> (далее - Положение)</w:t>
      </w:r>
      <w:r>
        <w:rPr>
          <w:sz w:val="28"/>
          <w:szCs w:val="28"/>
        </w:rPr>
        <w:t>.</w:t>
      </w:r>
    </w:p>
    <w:p w:rsidR="00746AD1" w:rsidRPr="000D16D9" w:rsidRDefault="00746AD1" w:rsidP="00C311C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D16D9">
        <w:rPr>
          <w:sz w:val="28"/>
          <w:szCs w:val="28"/>
          <w:lang w:eastAsia="en-US"/>
        </w:rPr>
        <w:t xml:space="preserve">Контрольно-счетная палата </w:t>
      </w:r>
      <w:r>
        <w:rPr>
          <w:sz w:val="28"/>
          <w:szCs w:val="28"/>
          <w:lang w:eastAsia="en-US"/>
        </w:rPr>
        <w:t>Копейского городского округа Челябинской области</w:t>
      </w:r>
      <w:r w:rsidRPr="000D16D9">
        <w:rPr>
          <w:sz w:val="28"/>
          <w:szCs w:val="28"/>
          <w:lang w:eastAsia="en-US"/>
        </w:rPr>
        <w:t xml:space="preserve"> (далее–Контрольно-счетная палата) представляет собой независимый орган внешнего финансового контроля, образованны</w:t>
      </w:r>
      <w:r>
        <w:rPr>
          <w:sz w:val="28"/>
          <w:szCs w:val="28"/>
          <w:lang w:eastAsia="en-US"/>
        </w:rPr>
        <w:t>й</w:t>
      </w:r>
      <w:r w:rsidRPr="000D16D9">
        <w:rPr>
          <w:sz w:val="28"/>
          <w:szCs w:val="28"/>
          <w:lang w:eastAsia="en-US"/>
        </w:rPr>
        <w:t xml:space="preserve"> в целях осуществления контроля за исполнением бюджета, соблюдением установленного порядка подготовки и рассмотрения проекта бюджета города,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собственности. </w:t>
      </w:r>
    </w:p>
    <w:p w:rsidR="00746AD1" w:rsidRPr="000D16D9" w:rsidRDefault="00746AD1" w:rsidP="00C311C2">
      <w:pPr>
        <w:ind w:firstLine="709"/>
        <w:jc w:val="both"/>
        <w:rPr>
          <w:sz w:val="28"/>
          <w:szCs w:val="28"/>
        </w:rPr>
      </w:pPr>
      <w:r w:rsidRPr="000D16D9">
        <w:rPr>
          <w:sz w:val="28"/>
          <w:szCs w:val="28"/>
        </w:rPr>
        <w:t>Полномочия Контрольно-счетной палаты распространяются на вопросы соблюдения субъектами бюджетной системы 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исполнения средств местного бюджета, соблюдения ими правил ведения бюджетного учёта и отчётности, осуществления аудита в сфере закупок</w:t>
      </w:r>
      <w:r>
        <w:rPr>
          <w:sz w:val="28"/>
          <w:szCs w:val="28"/>
        </w:rPr>
        <w:t xml:space="preserve">. </w:t>
      </w:r>
    </w:p>
    <w:p w:rsidR="00746AD1" w:rsidRDefault="00746AD1" w:rsidP="00C311C2">
      <w:pPr>
        <w:ind w:firstLine="567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Работа Контрольно-счетной палаты в отчётном периоде строилась, исходя из основных направлений экспертно-аналитической, контрольной и текущей деятельности, в соответствии с планом работы на 20</w:t>
      </w:r>
      <w:r>
        <w:rPr>
          <w:sz w:val="28"/>
          <w:szCs w:val="28"/>
        </w:rPr>
        <w:t>22</w:t>
      </w:r>
      <w:r w:rsidRPr="00A64512">
        <w:rPr>
          <w:sz w:val="28"/>
          <w:szCs w:val="28"/>
        </w:rPr>
        <w:t xml:space="preserve"> год, сформированным с учетом предложений депутатов Собрания депутатов Копейского городского округа</w:t>
      </w:r>
      <w:r>
        <w:rPr>
          <w:sz w:val="28"/>
          <w:szCs w:val="28"/>
        </w:rPr>
        <w:t xml:space="preserve"> и Главы Копейского городского округа. План</w:t>
      </w:r>
      <w:r w:rsidRPr="00A64512">
        <w:rPr>
          <w:sz w:val="28"/>
          <w:szCs w:val="28"/>
        </w:rPr>
        <w:t xml:space="preserve"> утвержден приказом Председателя Контрольно-счетной палаты Копейского городского </w:t>
      </w:r>
      <w:r w:rsidRPr="002B40DA">
        <w:rPr>
          <w:sz w:val="28"/>
          <w:szCs w:val="28"/>
        </w:rPr>
        <w:t>округа от 2</w:t>
      </w:r>
      <w:r>
        <w:rPr>
          <w:sz w:val="28"/>
          <w:szCs w:val="28"/>
        </w:rPr>
        <w:t>4</w:t>
      </w:r>
      <w:r w:rsidRPr="002B40D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1</w:t>
      </w:r>
      <w:r w:rsidRPr="002B40D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45</w:t>
      </w:r>
      <w:r w:rsidRPr="00A64512">
        <w:rPr>
          <w:sz w:val="28"/>
          <w:szCs w:val="28"/>
        </w:rPr>
        <w:t xml:space="preserve">. В соответствии с требованиями Бюджетного кодекса РФ </w:t>
      </w:r>
      <w:r w:rsidRPr="00A64512">
        <w:rPr>
          <w:iCs/>
          <w:sz w:val="28"/>
          <w:szCs w:val="28"/>
        </w:rPr>
        <w:t xml:space="preserve">реализовывалась двухэтапная схема проведения внешней проверки отчета об исполнении бюджета за предыдущий финансовый год, предусматривающая внешнюю проверку бюджетной отчетности главных администраторов бюджетных средств, </w:t>
      </w:r>
      <w:r w:rsidRPr="00A64512">
        <w:rPr>
          <w:sz w:val="28"/>
          <w:szCs w:val="28"/>
        </w:rPr>
        <w:t>и последующую подготовку заключения по результатам внешней проверки бюджетной отчётности главных администраторов бюджетных средств и годового отчета об исполнении бюджета города.</w:t>
      </w:r>
    </w:p>
    <w:p w:rsidR="00746AD1" w:rsidRDefault="00746AD1" w:rsidP="00C311C2">
      <w:pPr>
        <w:ind w:firstLine="567"/>
        <w:jc w:val="both"/>
        <w:rPr>
          <w:sz w:val="28"/>
          <w:szCs w:val="28"/>
        </w:rPr>
      </w:pPr>
    </w:p>
    <w:p w:rsidR="00746AD1" w:rsidRDefault="00746AD1" w:rsidP="00C311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показатели, характеризующие деятельность Контрольно-счетной палаты в отчетном году, представлены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88"/>
        <w:gridCol w:w="1949"/>
      </w:tblGrid>
      <w:tr w:rsidR="00746AD1" w:rsidRPr="00BF5C91" w:rsidTr="005963B1">
        <w:tc>
          <w:tcPr>
            <w:tcW w:w="8188" w:type="dxa"/>
          </w:tcPr>
          <w:p w:rsidR="00746AD1" w:rsidRPr="00BF5C91" w:rsidRDefault="00746AD1" w:rsidP="005963B1">
            <w:pPr>
              <w:jc w:val="center"/>
            </w:pPr>
            <w:r>
              <w:t>Показатели</w:t>
            </w:r>
          </w:p>
        </w:tc>
        <w:tc>
          <w:tcPr>
            <w:tcW w:w="1949" w:type="dxa"/>
          </w:tcPr>
          <w:p w:rsidR="00746AD1" w:rsidRPr="00BF5C91" w:rsidRDefault="00746AD1" w:rsidP="005963B1">
            <w:pPr>
              <w:jc w:val="center"/>
            </w:pPr>
            <w:r>
              <w:t>2022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Pr="00BF5C9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Проверено контрольных и экспертно-аналитических мероприятий (ед.), в том числе</w:t>
            </w:r>
          </w:p>
        </w:tc>
        <w:tc>
          <w:tcPr>
            <w:tcW w:w="1949" w:type="dxa"/>
          </w:tcPr>
          <w:p w:rsidR="00746AD1" w:rsidRPr="002C2954" w:rsidRDefault="00746AD1" w:rsidP="005963B1">
            <w:pPr>
              <w:jc w:val="center"/>
            </w:pPr>
            <w:r>
              <w:t>33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Pr="00BF5C91" w:rsidRDefault="00746AD1" w:rsidP="005963B1">
            <w:pPr>
              <w:jc w:val="both"/>
            </w:pPr>
            <w:r>
              <w:t>экспертно-аналитические мероприятия</w:t>
            </w:r>
          </w:p>
        </w:tc>
        <w:tc>
          <w:tcPr>
            <w:tcW w:w="1949" w:type="dxa"/>
          </w:tcPr>
          <w:p w:rsidR="00746AD1" w:rsidRPr="002C2954" w:rsidRDefault="00746AD1" w:rsidP="005963B1">
            <w:pPr>
              <w:jc w:val="center"/>
            </w:pPr>
            <w:r>
              <w:t>13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Pr="00BF5C91" w:rsidRDefault="00746AD1" w:rsidP="005963B1">
            <w:pPr>
              <w:jc w:val="both"/>
            </w:pPr>
            <w:r>
              <w:t>контрольные мероприятия, из них:</w:t>
            </w:r>
          </w:p>
        </w:tc>
        <w:tc>
          <w:tcPr>
            <w:tcW w:w="1949" w:type="dxa"/>
          </w:tcPr>
          <w:p w:rsidR="00746AD1" w:rsidRPr="002C2954" w:rsidRDefault="00746AD1" w:rsidP="005963B1">
            <w:pPr>
              <w:jc w:val="center"/>
            </w:pPr>
            <w:r>
              <w:t>13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Pr="00BF5C91" w:rsidRDefault="00746AD1" w:rsidP="005963B1">
            <w:pPr>
              <w:jc w:val="both"/>
            </w:pPr>
            <w:r>
              <w:t>-аудит в сфере закупок</w:t>
            </w:r>
          </w:p>
        </w:tc>
        <w:tc>
          <w:tcPr>
            <w:tcW w:w="1949" w:type="dxa"/>
          </w:tcPr>
          <w:p w:rsidR="00746AD1" w:rsidRPr="002C2954" w:rsidRDefault="00746AD1" w:rsidP="005963B1">
            <w:pPr>
              <w:jc w:val="center"/>
            </w:pPr>
            <w:r w:rsidRPr="002C2954">
              <w:t>7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Pr="00BF5C9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Объем проверенных средств при проведение контрольных мероприятий, тыс.рублей</w:t>
            </w:r>
          </w:p>
        </w:tc>
        <w:tc>
          <w:tcPr>
            <w:tcW w:w="1949" w:type="dxa"/>
          </w:tcPr>
          <w:p w:rsidR="00746AD1" w:rsidRPr="00BD1B5B" w:rsidRDefault="00746AD1" w:rsidP="005963B1">
            <w:pPr>
              <w:jc w:val="center"/>
              <w:rPr>
                <w:highlight w:val="green"/>
              </w:rPr>
            </w:pPr>
            <w:r w:rsidRPr="00BD1B5B">
              <w:t>3 381 613,18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Pr="00BF5C9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Количество объектов контроля, охваченных при проведении и контрольных и экспертно-аналитических мероприятиях (ед.)</w:t>
            </w:r>
          </w:p>
        </w:tc>
        <w:tc>
          <w:tcPr>
            <w:tcW w:w="1949" w:type="dxa"/>
          </w:tcPr>
          <w:p w:rsidR="00746AD1" w:rsidRPr="00D9199C" w:rsidRDefault="00746AD1" w:rsidP="005963B1">
            <w:pPr>
              <w:jc w:val="center"/>
              <w:rPr>
                <w:highlight w:val="green"/>
              </w:rPr>
            </w:pPr>
            <w:r w:rsidRPr="00995A08">
              <w:t>59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Pr="00BF5C9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Объемы финансовых нарушений, тыс.рублей, из них:</w:t>
            </w:r>
          </w:p>
        </w:tc>
        <w:tc>
          <w:tcPr>
            <w:tcW w:w="1949" w:type="dxa"/>
          </w:tcPr>
          <w:p w:rsidR="00746AD1" w:rsidRPr="00E3175E" w:rsidRDefault="00746AD1" w:rsidP="005963B1">
            <w:pPr>
              <w:jc w:val="center"/>
            </w:pPr>
            <w:r w:rsidRPr="00E3175E">
              <w:t>238 611,40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5963B1">
            <w:pPr>
              <w:jc w:val="both"/>
            </w:pPr>
            <w:r>
              <w:t>- нецелевое расходование бюджетных средств</w:t>
            </w:r>
          </w:p>
        </w:tc>
        <w:tc>
          <w:tcPr>
            <w:tcW w:w="1949" w:type="dxa"/>
          </w:tcPr>
          <w:p w:rsidR="00746AD1" w:rsidRPr="00E3175E" w:rsidRDefault="00746AD1" w:rsidP="005963B1">
            <w:pPr>
              <w:jc w:val="center"/>
            </w:pPr>
            <w:r w:rsidRPr="00E3175E">
              <w:t>18,37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5963B1">
            <w:pPr>
              <w:jc w:val="both"/>
            </w:pPr>
            <w:r>
              <w:t>- нарушения при формировании и исполнении бюджета</w:t>
            </w:r>
          </w:p>
        </w:tc>
        <w:tc>
          <w:tcPr>
            <w:tcW w:w="1949" w:type="dxa"/>
          </w:tcPr>
          <w:p w:rsidR="00746AD1" w:rsidRPr="00E3175E" w:rsidRDefault="00746AD1" w:rsidP="005963B1">
            <w:pPr>
              <w:jc w:val="center"/>
            </w:pPr>
            <w:r w:rsidRPr="00E3175E">
              <w:t>4 037,96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5963B1">
            <w:pPr>
              <w:jc w:val="both"/>
            </w:pPr>
            <w:r>
              <w:t>- нарушения порядка ведения бухгалтерского учета, составления, представления бухгалтерской (финансовой) отчетности</w:t>
            </w:r>
          </w:p>
        </w:tc>
        <w:tc>
          <w:tcPr>
            <w:tcW w:w="1949" w:type="dxa"/>
          </w:tcPr>
          <w:p w:rsidR="00746AD1" w:rsidRPr="00E3175E" w:rsidRDefault="00746AD1" w:rsidP="005963B1">
            <w:pPr>
              <w:jc w:val="center"/>
            </w:pPr>
            <w:r w:rsidRPr="00E3175E">
              <w:t>216 484,80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5963B1">
            <w:pPr>
              <w:jc w:val="both"/>
            </w:pPr>
            <w:r>
              <w:t>- нарушения в сфере управления и распоряжения муниципальной собственностью</w:t>
            </w:r>
          </w:p>
        </w:tc>
        <w:tc>
          <w:tcPr>
            <w:tcW w:w="1949" w:type="dxa"/>
          </w:tcPr>
          <w:p w:rsidR="00746AD1" w:rsidRPr="00E3175E" w:rsidRDefault="00746AD1" w:rsidP="005963B1">
            <w:pPr>
              <w:jc w:val="center"/>
            </w:pPr>
            <w:r w:rsidRPr="00E3175E">
              <w:t>7 706,00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5963B1">
            <w:pPr>
              <w:jc w:val="both"/>
            </w:pPr>
            <w:r>
              <w:t xml:space="preserve">- нарушения при осуществлении муниципальных закупок </w:t>
            </w:r>
          </w:p>
        </w:tc>
        <w:tc>
          <w:tcPr>
            <w:tcW w:w="1949" w:type="dxa"/>
          </w:tcPr>
          <w:p w:rsidR="00746AD1" w:rsidRPr="00E3175E" w:rsidRDefault="00746AD1" w:rsidP="005963B1">
            <w:pPr>
              <w:jc w:val="center"/>
            </w:pPr>
            <w:r w:rsidRPr="00E3175E">
              <w:t>10 287,97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5963B1">
            <w:pPr>
              <w:jc w:val="both"/>
            </w:pPr>
            <w:r>
              <w:t>- иные нарушения</w:t>
            </w:r>
          </w:p>
        </w:tc>
        <w:tc>
          <w:tcPr>
            <w:tcW w:w="1949" w:type="dxa"/>
          </w:tcPr>
          <w:p w:rsidR="00746AD1" w:rsidRPr="00E3175E" w:rsidRDefault="00746AD1" w:rsidP="005963B1">
            <w:pPr>
              <w:jc w:val="center"/>
            </w:pPr>
            <w:r w:rsidRPr="00E3175E">
              <w:t>76,30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Выявлено неэффективное использование бюджетных средств, тыс. рублей</w:t>
            </w:r>
          </w:p>
        </w:tc>
        <w:tc>
          <w:tcPr>
            <w:tcW w:w="1949" w:type="dxa"/>
          </w:tcPr>
          <w:p w:rsidR="00746AD1" w:rsidRPr="00E3175E" w:rsidRDefault="00746AD1" w:rsidP="005963B1">
            <w:pPr>
              <w:jc w:val="center"/>
            </w:pPr>
            <w:r w:rsidRPr="00E3175E">
              <w:t>181 912,12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Устранено выявленных нарушений, тыс.рублей</w:t>
            </w:r>
          </w:p>
        </w:tc>
        <w:tc>
          <w:tcPr>
            <w:tcW w:w="1949" w:type="dxa"/>
          </w:tcPr>
          <w:p w:rsidR="00746AD1" w:rsidRPr="00D9199C" w:rsidRDefault="00746AD1" w:rsidP="005963B1">
            <w:pPr>
              <w:jc w:val="center"/>
              <w:rPr>
                <w:highlight w:val="green"/>
              </w:rPr>
            </w:pPr>
            <w:r w:rsidRPr="00995A08">
              <w:t>188,9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Количество направленных представлений, (ед.)</w:t>
            </w:r>
          </w:p>
        </w:tc>
        <w:tc>
          <w:tcPr>
            <w:tcW w:w="1949" w:type="dxa"/>
          </w:tcPr>
          <w:p w:rsidR="00746AD1" w:rsidRPr="002C2954" w:rsidRDefault="00746AD1" w:rsidP="005963B1">
            <w:pPr>
              <w:jc w:val="center"/>
            </w:pPr>
            <w:r>
              <w:t>13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Количество материалов, направленные в правоохранительные органы, (ед.)</w:t>
            </w:r>
          </w:p>
        </w:tc>
        <w:tc>
          <w:tcPr>
            <w:tcW w:w="1949" w:type="dxa"/>
          </w:tcPr>
          <w:p w:rsidR="00746AD1" w:rsidRPr="002C2954" w:rsidRDefault="00746AD1" w:rsidP="005963B1">
            <w:pPr>
              <w:jc w:val="center"/>
            </w:pPr>
            <w:r>
              <w:t>1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Количество составленных протоколов об административных правонарушениях, (ед.)</w:t>
            </w:r>
          </w:p>
        </w:tc>
        <w:tc>
          <w:tcPr>
            <w:tcW w:w="1949" w:type="dxa"/>
          </w:tcPr>
          <w:p w:rsidR="00746AD1" w:rsidRPr="002C2954" w:rsidRDefault="00746AD1" w:rsidP="005963B1">
            <w:pPr>
              <w:jc w:val="center"/>
            </w:pPr>
            <w:r>
              <w:t>17</w:t>
            </w:r>
          </w:p>
        </w:tc>
      </w:tr>
      <w:tr w:rsidR="00746AD1" w:rsidRPr="00BF5C91" w:rsidTr="005963B1">
        <w:tc>
          <w:tcPr>
            <w:tcW w:w="8188" w:type="dxa"/>
          </w:tcPr>
          <w:p w:rsidR="00746AD1" w:rsidRDefault="00746AD1" w:rsidP="00C311C2">
            <w:pPr>
              <w:numPr>
                <w:ilvl w:val="0"/>
                <w:numId w:val="2"/>
              </w:numPr>
              <w:jc w:val="both"/>
            </w:pPr>
            <w:r>
              <w:t>Привлечено должностных лиц к дисциплинарной ответственности</w:t>
            </w:r>
          </w:p>
        </w:tc>
        <w:tc>
          <w:tcPr>
            <w:tcW w:w="1949" w:type="dxa"/>
          </w:tcPr>
          <w:p w:rsidR="00746AD1" w:rsidRPr="002C2954" w:rsidRDefault="00746AD1" w:rsidP="005963B1">
            <w:pPr>
              <w:jc w:val="center"/>
            </w:pPr>
            <w:r>
              <w:t>10</w:t>
            </w:r>
          </w:p>
        </w:tc>
      </w:tr>
    </w:tbl>
    <w:p w:rsidR="00746AD1" w:rsidRPr="00A64512" w:rsidRDefault="00746AD1" w:rsidP="00C311C2">
      <w:pPr>
        <w:ind w:firstLine="567"/>
        <w:jc w:val="both"/>
        <w:rPr>
          <w:sz w:val="28"/>
          <w:szCs w:val="28"/>
        </w:rPr>
      </w:pPr>
    </w:p>
    <w:p w:rsidR="00746AD1" w:rsidRPr="00A64512" w:rsidRDefault="00746AD1" w:rsidP="00C311C2">
      <w:pPr>
        <w:autoSpaceDE w:val="0"/>
        <w:autoSpaceDN w:val="0"/>
        <w:adjustRightInd w:val="0"/>
        <w:ind w:firstLine="540"/>
        <w:jc w:val="center"/>
      </w:pPr>
    </w:p>
    <w:p w:rsidR="00746AD1" w:rsidRDefault="00746AD1" w:rsidP="00C311C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46AD1" w:rsidRDefault="00746AD1" w:rsidP="00963682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6AD1" w:rsidRDefault="00746AD1" w:rsidP="00C311C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46AD1" w:rsidRDefault="00746AD1" w:rsidP="00C311C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46AD1" w:rsidRDefault="00746AD1"/>
    <w:sectPr w:rsidR="00746AD1" w:rsidSect="00C311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A25"/>
    <w:multiLevelType w:val="multilevel"/>
    <w:tmpl w:val="27F64A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6ED77A39"/>
    <w:multiLevelType w:val="hybridMultilevel"/>
    <w:tmpl w:val="DA14E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11C2"/>
    <w:rsid w:val="00082D4C"/>
    <w:rsid w:val="000A77B0"/>
    <w:rsid w:val="000D16D9"/>
    <w:rsid w:val="000E2128"/>
    <w:rsid w:val="001E7E3C"/>
    <w:rsid w:val="002B40DA"/>
    <w:rsid w:val="002C2954"/>
    <w:rsid w:val="005963B1"/>
    <w:rsid w:val="005D5DE3"/>
    <w:rsid w:val="00746AD1"/>
    <w:rsid w:val="00963682"/>
    <w:rsid w:val="00995A08"/>
    <w:rsid w:val="00A64512"/>
    <w:rsid w:val="00AB52C5"/>
    <w:rsid w:val="00B11C68"/>
    <w:rsid w:val="00BD1B5B"/>
    <w:rsid w:val="00BF5C91"/>
    <w:rsid w:val="00C311C2"/>
    <w:rsid w:val="00D9199C"/>
    <w:rsid w:val="00DA0969"/>
    <w:rsid w:val="00DF4EEA"/>
    <w:rsid w:val="00E3175E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1C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F4EEA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0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99"/>
    <w:qFormat/>
    <w:rsid w:val="00C31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311C2"/>
    <w:rPr>
      <w:rFonts w:ascii="Calibri" w:hAnsi="Calibri"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DF4EEA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890</Words>
  <Characters>5075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КСП-1</dc:creator>
  <cp:keywords/>
  <dc:description/>
  <cp:lastModifiedBy>Admin</cp:lastModifiedBy>
  <cp:revision>3</cp:revision>
  <dcterms:created xsi:type="dcterms:W3CDTF">2023-01-18T04:38:00Z</dcterms:created>
  <dcterms:modified xsi:type="dcterms:W3CDTF">2023-01-26T06:43:00Z</dcterms:modified>
</cp:coreProperties>
</file>