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E9" w:rsidRPr="00D505E9" w:rsidRDefault="00D505E9" w:rsidP="00D5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05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23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E9" w:rsidRPr="00D505E9" w:rsidRDefault="00D505E9" w:rsidP="00D505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D505E9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Собрание</w:t>
      </w:r>
      <w:r w:rsidRPr="00D505E9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  <w:r w:rsidRPr="00D505E9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депутатов Копейского городского округа</w:t>
      </w:r>
    </w:p>
    <w:p w:rsidR="00D505E9" w:rsidRPr="00D505E9" w:rsidRDefault="00D505E9" w:rsidP="00D505E9">
      <w:pPr>
        <w:keepNext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505E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D505E9" w:rsidRPr="00D505E9" w:rsidRDefault="00D505E9" w:rsidP="00D5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5E9" w:rsidRPr="00D505E9" w:rsidRDefault="00D505E9" w:rsidP="00D5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505E9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D505E9" w:rsidRPr="00D505E9" w:rsidRDefault="00D505E9" w:rsidP="00D50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505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31EC">
        <w:rPr>
          <w:rFonts w:ascii="Times New Roman" w:eastAsia="Times New Roman" w:hAnsi="Times New Roman" w:cs="Times New Roman"/>
          <w:sz w:val="28"/>
          <w:szCs w:val="28"/>
        </w:rPr>
        <w:t>29.05.2024          1094</w:t>
      </w:r>
      <w:r w:rsidRPr="00D505E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505E9" w:rsidRPr="00D505E9" w:rsidRDefault="00D505E9" w:rsidP="00D5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AE0D0C" w:rsidRDefault="00AE0D0C" w:rsidP="00E333CB">
      <w:pPr>
        <w:shd w:val="clear" w:color="auto" w:fill="FFFFFF"/>
        <w:spacing w:after="120" w:line="288" w:lineRule="atLeast"/>
        <w:rPr>
          <w:rFonts w:ascii="Times New Roman" w:eastAsia="Times New Roman" w:hAnsi="Times New Roman" w:cs="Times New Roman"/>
          <w:color w:val="353535"/>
          <w:sz w:val="17"/>
          <w:szCs w:val="17"/>
        </w:rPr>
      </w:pPr>
    </w:p>
    <w:p w:rsidR="00DF613D" w:rsidRDefault="00E333CB" w:rsidP="00DF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 О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ходе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выполнения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Порядка</w:t>
      </w:r>
    </w:p>
    <w:p w:rsidR="00DF613D" w:rsidRDefault="00DF613D" w:rsidP="00AE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E333CB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распространения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</w:t>
      </w:r>
      <w:r w:rsidR="00E333CB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наружной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</w:p>
    <w:p w:rsidR="00DF613D" w:rsidRDefault="00DF613D" w:rsidP="00AE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E333CB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рекламы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</w:t>
      </w:r>
      <w:r w:rsidR="00E333CB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</w:t>
      </w:r>
      <w:r w:rsidR="00E333CB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информации</w:t>
      </w:r>
    </w:p>
    <w:p w:rsidR="00DF613D" w:rsidRDefault="00E333CB" w:rsidP="00AE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на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территории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Копейского</w:t>
      </w:r>
    </w:p>
    <w:p w:rsidR="00DF613D" w:rsidRDefault="00E333CB" w:rsidP="00AE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городского округа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 202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3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>у</w:t>
      </w:r>
    </w:p>
    <w:p w:rsidR="00DF613D" w:rsidRPr="00DF613D" w:rsidRDefault="00DF613D" w:rsidP="00AE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и первом   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квартале  2024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года</w:t>
      </w:r>
    </w:p>
    <w:p w:rsidR="00E333CB" w:rsidRPr="00AE0D0C" w:rsidRDefault="00E333CB" w:rsidP="00E333CB">
      <w:pPr>
        <w:shd w:val="clear" w:color="auto" w:fill="FFFFFF"/>
        <w:spacing w:after="120" w:line="288" w:lineRule="atLeast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E333CB" w:rsidRPr="00AE0D0C" w:rsidRDefault="00E333CB" w:rsidP="00DF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Заслушав и обсудив информацию о ходе выполнения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>Порядка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округа, утвержденного решением Собрания депутатов Копейского городского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округа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от 27.05.2020 № 882-МО,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в 2023 году и первом квартале 2024 года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Собрание депутатов Копейского городского округа Челябинской области</w:t>
      </w:r>
    </w:p>
    <w:p w:rsidR="00E333CB" w:rsidRPr="00AE0D0C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РЕШАЕТ:</w:t>
      </w:r>
    </w:p>
    <w:p w:rsidR="00E333CB" w:rsidRPr="00AE0D0C" w:rsidRDefault="00E333CB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ходе выполнения </w:t>
      </w:r>
      <w:r w:rsidR="00DF613D">
        <w:rPr>
          <w:rFonts w:ascii="Times New Roman" w:eastAsia="Times New Roman" w:hAnsi="Times New Roman" w:cs="Times New Roman"/>
          <w:color w:val="353535"/>
          <w:sz w:val="28"/>
          <w:szCs w:val="28"/>
        </w:rPr>
        <w:t>Порядка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округа, утвержденного решением Собрания депутатов Копейского городского округа от 27.05.2020 № 882-МО, 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>в 2023 году и первом квартале 2024 года</w:t>
      </w:r>
      <w:r w:rsidR="00FA401F"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принять к сведению (прилагается).</w:t>
      </w:r>
    </w:p>
    <w:p w:rsidR="00E333CB" w:rsidRPr="00AE0D0C" w:rsidRDefault="00E333CB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Управлению по имуществу и земельным отношениям администрации Копейского городского округа продолжить выполнение 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>Порядка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 в 202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году.</w:t>
      </w:r>
    </w:p>
    <w:p w:rsidR="00E333CB" w:rsidRPr="00AE0D0C" w:rsidRDefault="00E333CB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E333CB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FA401F" w:rsidRPr="00AE0D0C" w:rsidRDefault="00FA401F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E333CB" w:rsidRPr="00AE0D0C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Председатель Собрания депутатов</w:t>
      </w:r>
    </w:p>
    <w:p w:rsidR="00E333CB" w:rsidRPr="00AE0D0C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Копейского городского округа</w:t>
      </w:r>
    </w:p>
    <w:p w:rsidR="00E333CB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Челябинской области </w:t>
      </w:r>
      <w:r w:rsidR="00FA401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                                                     </w:t>
      </w: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Е.К. </w:t>
      </w:r>
      <w:proofErr w:type="spellStart"/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Гиске</w:t>
      </w:r>
      <w:proofErr w:type="spellEnd"/>
    </w:p>
    <w:p w:rsidR="000F5F35" w:rsidRDefault="000F5F35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0F5F35" w:rsidRPr="00AE0D0C" w:rsidRDefault="000F5F35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D505E9" w:rsidRDefault="00E333CB" w:rsidP="002C44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E0D0C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  <w:r w:rsidR="000F5F35"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                                                </w:t>
      </w:r>
    </w:p>
    <w:p w:rsidR="000F5F35" w:rsidRPr="000F5F35" w:rsidRDefault="000F5F35" w:rsidP="002C44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lastRenderedPageBreak/>
        <w:t xml:space="preserve"> ПРИЛОЖЕНИЕ</w:t>
      </w:r>
    </w:p>
    <w:p w:rsidR="000F5F35" w:rsidRPr="000F5F35" w:rsidRDefault="000F5F35" w:rsidP="002C4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                                   к решению Собрания депутатов </w:t>
      </w:r>
    </w:p>
    <w:p w:rsidR="000F5F35" w:rsidRPr="000F5F35" w:rsidRDefault="000F5F35" w:rsidP="002C4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                   Копейского городского округа Челябинской области</w:t>
      </w:r>
    </w:p>
    <w:p w:rsidR="000F5F35" w:rsidRPr="000F5F35" w:rsidRDefault="000F5F35" w:rsidP="002C44A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                           от </w:t>
      </w:r>
      <w:r w:rsidR="003131EC">
        <w:rPr>
          <w:rFonts w:ascii="Times New Roman" w:eastAsia="Times New Roman" w:hAnsi="Times New Roman" w:cs="Times New Roman"/>
          <w:color w:val="353535"/>
          <w:sz w:val="28"/>
          <w:szCs w:val="28"/>
        </w:rPr>
        <w:t>29.05.</w:t>
      </w:r>
      <w:r w:rsidRPr="000F5F35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2024   № </w:t>
      </w:r>
      <w:r w:rsidR="003131EC">
        <w:rPr>
          <w:rFonts w:ascii="Times New Roman" w:eastAsia="Times New Roman" w:hAnsi="Times New Roman" w:cs="Times New Roman"/>
          <w:color w:val="353535"/>
          <w:sz w:val="28"/>
          <w:szCs w:val="28"/>
        </w:rPr>
        <w:t>1094</w:t>
      </w:r>
      <w:bookmarkStart w:id="0" w:name="_GoBack"/>
      <w:bookmarkEnd w:id="0"/>
    </w:p>
    <w:p w:rsidR="000F5F35" w:rsidRPr="000F5F35" w:rsidRDefault="000F5F35" w:rsidP="002C44A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Информация о ходе выполнения Порядка распространения наружной рекламы и информации на территории Копейского городского округа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в 2023 году и </w:t>
      </w:r>
      <w:r w:rsidRPr="000F5F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 квартале 2024 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 к вопросам местного значения городского округа сфере распространения наружной рекламы отнесены следующие полномочия:                                                 </w:t>
      </w:r>
    </w:p>
    <w:p w:rsidR="000F5F35" w:rsidRPr="000F5F35" w:rsidRDefault="000F5F35" w:rsidP="000F5F3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• определение условий и порядка использования муниципальной собственности в целях распространения наружной рекламы;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• определение мест расположения наружной рекламы на территории муниципального образования и утверждение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(далее – схема размещения рекламных конструкций;</w:t>
      </w:r>
    </w:p>
    <w:p w:rsidR="000F5F35" w:rsidRPr="000F5F35" w:rsidRDefault="000F5F35" w:rsidP="000F5F3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•  согласование и выдача разрешений на распространение наружной рекламы;</w:t>
      </w:r>
    </w:p>
    <w:p w:rsidR="000F5F35" w:rsidRPr="000F5F35" w:rsidRDefault="000F5F35" w:rsidP="000F5F3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• взимание государственной пошлины за выдачу разрешения на распространение наружной рекламы.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Основные  требования к наружной рекламе и размещению рекламных конструкций   содержатся   в    статье 19   Федерального  закона  от  13.03.2006 № 38-ФЗ «О рекламе» (далее - Закон о рекламе).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Закон «О рекламе» дает определение рекламных конструкций. К рекламным конструкциям относятся технические средства стабильного территориального размещения, предназначенные для распространения наружной рекламы (щиты, стенды, строительные сетки, электронные табло, и т.п.), монтируемые и располагаемые на земельных участках, внешних стенах, крышах и иных конструктивных элементах зданий, строений, сооружений. 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В Копейском городском округе действует 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>Порядок распространения наружной рекламы и информации на территории муниципального образования «Копейский городской округ», утвержденный решением Собрания депутатов Копейского городского округа от 27.05.2020 № 882-МО (далее – Порядок распространения наружной рекламы).</w:t>
      </w:r>
    </w:p>
    <w:p w:rsidR="000F5F35" w:rsidRPr="000F5F35" w:rsidRDefault="000F5F35" w:rsidP="000F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В 2024 году постановлением администрации Копейского городского округа от 24.04.2024  № 1090-п  утверждена уточненная схема размещения рекламных конструкций, которая предварительно была  согласована  с 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Министерством строительства и инфраструктуры Челябинской области (сводное заключение от 14.03.2024 № 2659).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F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Схема размещения рекламных конструкций</w:t>
      </w: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документ, определяющий их местоположение. Схема включает в себя информацию о типах и видах рекламных конструкций, установка которых разрешена в определенных локациях, об их технических характеристиках, площадях информационных полей.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Плана мероприятий («дорожной карты») по содействию развитию конкуренции в Копейском городском округе в сфере наружной рекламы (утв.  </w:t>
      </w:r>
      <w:proofErr w:type="gramStart"/>
      <w:r w:rsidRPr="000F5F35">
        <w:rPr>
          <w:rFonts w:ascii="Times New Roman" w:eastAsia="Times New Roman" w:hAnsi="Times New Roman" w:cs="Times New Roman"/>
          <w:sz w:val="28"/>
          <w:szCs w:val="28"/>
        </w:rPr>
        <w:t>распоряжением  администрации</w:t>
      </w:r>
      <w:proofErr w:type="gramEnd"/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  Копейского городского округа от  31.05.2022 № 369-р) в настоящее время территориальными отделами администрации Копейского городского округа проводится мониторинг о фактическом размещении стационарных рекламных конструкций (щитовых рекламных конструкций) на территориях жилых массивов (поселков) Копейского городского округа.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данного мониторинга в текущем году будут приняты решения о включении установленных мест в </w:t>
      </w:r>
      <w:r w:rsidRPr="000F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схему размещения рекламных конструкций либо о демонтаже рекламных конструкций, установленных с нарушением требований Закона о рекламе </w:t>
      </w:r>
      <w:proofErr w:type="gramStart"/>
      <w:r w:rsidRPr="000F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>Порядка</w:t>
      </w:r>
      <w:proofErr w:type="gramEnd"/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распространения наружной рекламы</w:t>
      </w:r>
    </w:p>
    <w:p w:rsidR="000F5F35" w:rsidRPr="000F5F35" w:rsidRDefault="000F5F35" w:rsidP="000F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Решение о </w:t>
      </w:r>
      <w:r w:rsidRPr="000F5F3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схемы размещения рекламных конструкций на территории Копейского городского округа, о выдаче разрешений на установку рекламных конструкций и аннулированию таких решений принимает комиссия (далее – комиссия), состав которой утвержден постановлением администрации Копейского городского округа от 20.08.2019 № 2014-п.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В 2023 году и </w:t>
      </w:r>
      <w:r w:rsidRPr="000F5F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>-ом квартале 2024 года проведено  9 заседаний комиссии, рассмотрено  35 обращений, по которым приняты следующие решения: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-  дополнительно включено в Схему 11 мест размещения рекламных конструкций (по состоянию на 01.05.2024 в схему размещения рекламных конструкций включено 55 локаций, рост к 2022 году – 125 %);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-     выдано 8 разрешений на размещение рекламных конструкций;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-  принято 16 отрицательных решений (отказов) по установленным законодательством основаниям.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распространения наружной рекламы разрешения  </w:t>
      </w:r>
      <w:r w:rsidRPr="000F5F35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установку рекламных конструкций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  выдаются на срок, установленный законодательством (не более 5-ти лет).  С</w:t>
      </w: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роки, на которые могут заключаться договоры на установку и эксплуатацию рекламных конструкций на земельных участках, находящихся в государственной или муниципальной собственности 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t>(далее – договоры на установку и эксплуатацию рекламных конструкций)</w:t>
      </w: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устанавливаются в зависимости от типов и видов рекламных конструкций и применяемых технологий демонстрации рекламы и </w:t>
      </w: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F5F35" w:rsidRPr="000F5F35" w:rsidRDefault="000F5F35" w:rsidP="000F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5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утверждены постановлением администрации Копейского городского округа от 19.02.2024 № 393-п  (от 5 до 10 лет).</w:t>
      </w:r>
    </w:p>
    <w:p w:rsidR="000F5F35" w:rsidRPr="000F5F35" w:rsidRDefault="000F5F35" w:rsidP="000F5F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разрешений на установку и эксплуатацию рекламных </w:t>
      </w:r>
      <w:r w:rsidRPr="000F5F35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конструкций взимается  государственная пошлина на размещение рекламной конструкции в размере 5 000 руб. (за 1 рекламную конструкцию). Размер госпошлины установлен Налоговым кодексом Российской Федерации.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В настоящее время действует 30 договоров на установку и эксплуатацию рекламных конструкций. Размер платы по каждому договору определен по результатам аукционов, проведенных в порядке, утвержденном постановлением администрации Копейского городского округа от 21.05.2021 № 985-п.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 xml:space="preserve">За 2023 год в доход бюджета городского округа поступили денежные средства от уплаты госпошлины за получение разрешения  на размещение рекламной конструкции и по договорам на установку и эксплуатацию рекламных конструкций сумме 1 млн. 737,7 тыс. руб. 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За 1 квартал 2024 года аналогичные поступления в доход городского бюджета составили 587,9 тыс.руб.</w:t>
      </w: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35" w:rsidRPr="000F5F35" w:rsidRDefault="000F5F35" w:rsidP="000F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имуществу</w:t>
      </w:r>
    </w:p>
    <w:p w:rsidR="000F5F35" w:rsidRPr="000F5F35" w:rsidRDefault="000F5F35" w:rsidP="000F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и земельным отношениям администрации</w:t>
      </w:r>
    </w:p>
    <w:p w:rsidR="000F5F35" w:rsidRPr="000F5F35" w:rsidRDefault="000F5F35" w:rsidP="000F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35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                                                            Ж.А. Буркова</w:t>
      </w:r>
    </w:p>
    <w:p w:rsidR="00E333CB" w:rsidRPr="00AE0D0C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E333CB" w:rsidRPr="00E333CB" w:rsidRDefault="00E333CB" w:rsidP="00DF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7"/>
          <w:szCs w:val="17"/>
        </w:rPr>
      </w:pPr>
      <w:r w:rsidRPr="00E333CB">
        <w:rPr>
          <w:rFonts w:ascii="Times New Roman" w:eastAsia="Times New Roman" w:hAnsi="Times New Roman" w:cs="Times New Roman"/>
          <w:color w:val="353535"/>
          <w:sz w:val="17"/>
          <w:szCs w:val="17"/>
        </w:rPr>
        <w:t> </w:t>
      </w:r>
    </w:p>
    <w:sectPr w:rsidR="00E333CB" w:rsidRPr="00E333CB" w:rsidSect="00DF61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5812"/>
    <w:multiLevelType w:val="multilevel"/>
    <w:tmpl w:val="CBC0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3CB"/>
    <w:rsid w:val="000F5F35"/>
    <w:rsid w:val="002C44A9"/>
    <w:rsid w:val="00311C78"/>
    <w:rsid w:val="003131EC"/>
    <w:rsid w:val="0034200D"/>
    <w:rsid w:val="00A51A99"/>
    <w:rsid w:val="00AE0D0C"/>
    <w:rsid w:val="00D505E9"/>
    <w:rsid w:val="00DF613D"/>
    <w:rsid w:val="00E333CB"/>
    <w:rsid w:val="00E67D69"/>
    <w:rsid w:val="00F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174"/>
  <w15:docId w15:val="{937B9081-002A-4B11-8315-91B57399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69"/>
  </w:style>
  <w:style w:type="paragraph" w:styleId="3">
    <w:name w:val="heading 3"/>
    <w:basedOn w:val="a"/>
    <w:link w:val="30"/>
    <w:uiPriority w:val="9"/>
    <w:qFormat/>
    <w:rsid w:val="00E33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3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333CB"/>
    <w:rPr>
      <w:b/>
      <w:bCs/>
    </w:rPr>
  </w:style>
  <w:style w:type="paragraph" w:styleId="a4">
    <w:name w:val="Normal (Web)"/>
    <w:basedOn w:val="a"/>
    <w:uiPriority w:val="99"/>
    <w:semiHidden/>
    <w:unhideWhenUsed/>
    <w:rsid w:val="00E3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333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15_3</dc:creator>
  <cp:lastModifiedBy>User</cp:lastModifiedBy>
  <cp:revision>5</cp:revision>
  <cp:lastPrinted>2024-05-16T05:12:00Z</cp:lastPrinted>
  <dcterms:created xsi:type="dcterms:W3CDTF">2024-05-27T10:46:00Z</dcterms:created>
  <dcterms:modified xsi:type="dcterms:W3CDTF">2024-05-30T03:42:00Z</dcterms:modified>
</cp:coreProperties>
</file>