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35E9">
      <w:pPr>
        <w:widowControl w:val="0"/>
        <w:spacing w:before="0" w:after="0" w:line="240" w:lineRule="auto"/>
        <w:ind w:left="504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УТВЕРЖДЕН</w:t>
      </w:r>
    </w:p>
    <w:p w14:paraId="27D2B355">
      <w:pPr>
        <w:widowControl w:val="0"/>
        <w:tabs>
          <w:tab w:val="left" w:pos="567"/>
          <w:tab w:val="left" w:pos="1064"/>
        </w:tabs>
        <w:spacing w:before="0" w:after="0" w:line="240" w:lineRule="auto"/>
        <w:ind w:left="504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решением Собрания депутатов Копейского городского округа                                                       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25.02.2026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180-МО</w:t>
      </w:r>
    </w:p>
    <w:p w14:paraId="295548AA">
      <w:pPr>
        <w:widowControl w:val="0"/>
        <w:tabs>
          <w:tab w:val="left" w:pos="567"/>
          <w:tab w:val="left" w:pos="1064"/>
        </w:tabs>
        <w:spacing w:before="0" w:after="0" w:line="240" w:lineRule="auto"/>
        <w:ind w:left="5670" w:firstLine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8BCA95C">
      <w:pPr>
        <w:widowControl w:val="0"/>
        <w:tabs>
          <w:tab w:val="left" w:pos="567"/>
          <w:tab w:val="left" w:pos="1064"/>
        </w:tabs>
        <w:spacing w:before="0" w:after="0" w:line="240" w:lineRule="auto"/>
        <w:ind w:left="5670" w:firstLine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1" w:name="_GoBack"/>
      <w:bookmarkEnd w:id="31"/>
    </w:p>
    <w:p w14:paraId="649429C0">
      <w:pPr>
        <w:widowControl w:val="0"/>
        <w:numPr>
          <w:ilvl w:val="0"/>
          <w:numId w:val="0"/>
        </w:numPr>
        <w:tabs>
          <w:tab w:val="left" w:pos="567"/>
          <w:tab w:val="left" w:pos="1064"/>
        </w:tabs>
        <w:spacing w:before="0" w:after="0" w:line="240" w:lineRule="auto"/>
        <w:ind w:left="0" w:firstLine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Порядок</w:t>
      </w:r>
    </w:p>
    <w:p w14:paraId="36A3FD52">
      <w:pPr>
        <w:widowControl w:val="0"/>
        <w:numPr>
          <w:ilvl w:val="0"/>
          <w:numId w:val="0"/>
        </w:numPr>
        <w:tabs>
          <w:tab w:val="left" w:pos="567"/>
          <w:tab w:val="left" w:pos="1064"/>
        </w:tabs>
        <w:spacing w:before="0" w:after="0" w:line="240" w:lineRule="auto"/>
        <w:ind w:left="0" w:firstLine="0"/>
        <w:jc w:val="center"/>
        <w:outlineLvl w:val="1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предоставления дополнительной меры социальной поддержки гражданам,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заключившим контракт с Министерством обороны Российской Федерации для прохождения военной службы в виде единовременной  выплаты</w:t>
      </w:r>
    </w:p>
    <w:p w14:paraId="0ED796F3">
      <w:pPr>
        <w:widowControl w:val="0"/>
        <w:numPr>
          <w:ilvl w:val="0"/>
          <w:numId w:val="0"/>
        </w:numPr>
        <w:tabs>
          <w:tab w:val="left" w:pos="567"/>
          <w:tab w:val="left" w:pos="1064"/>
        </w:tabs>
        <w:spacing w:before="0" w:after="0" w:line="240" w:lineRule="auto"/>
        <w:ind w:left="0" w:firstLine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(далее – Порядок)</w:t>
      </w:r>
    </w:p>
    <w:p w14:paraId="57A35970">
      <w:pPr>
        <w:widowControl w:val="0"/>
        <w:numPr>
          <w:ilvl w:val="0"/>
          <w:numId w:val="0"/>
        </w:numPr>
        <w:tabs>
          <w:tab w:val="left" w:pos="567"/>
          <w:tab w:val="left" w:pos="1064"/>
        </w:tabs>
        <w:spacing w:before="0" w:after="0" w:line="240" w:lineRule="auto"/>
        <w:ind w:left="0" w:firstLine="0"/>
        <w:jc w:val="both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4E8B5B">
      <w:pPr>
        <w:pStyle w:val="25"/>
        <w:widowControl w:val="0"/>
        <w:numPr>
          <w:ilvl w:val="0"/>
          <w:numId w:val="1"/>
        </w:numPr>
        <w:tabs>
          <w:tab w:val="left" w:pos="567"/>
          <w:tab w:val="left" w:pos="1064"/>
        </w:tabs>
        <w:ind w:left="5340" w:hanging="53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2BE11339">
      <w:pPr>
        <w:widowControl w:val="0"/>
        <w:tabs>
          <w:tab w:val="left" w:pos="567"/>
          <w:tab w:val="left" w:pos="1064"/>
        </w:tabs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64FA7E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Настоящий Порядок устанавливает условия и порядок предоставления дополнительной меры социальной поддержки в виде единовременной выплаты гражданам, заключившим контракт с Министерством обороны Российской Федерации.</w:t>
      </w:r>
    </w:p>
    <w:p w14:paraId="493EE2B5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sub_10031"/>
      <w:bookmarkEnd w:id="0"/>
      <w:bookmarkStart w:id="1" w:name="sub_1003"/>
      <w:bookmarkEnd w:id="1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В настоящем Порядке используются следующие понятия и сокращения:</w:t>
      </w:r>
    </w:p>
    <w:p w14:paraId="3F8013ED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sub_1004"/>
      <w:bookmarkEnd w:id="2"/>
      <w:bookmarkStart w:id="3" w:name="sub_10041"/>
      <w:bookmarkEnd w:id="3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граждане, заключившие контракт о прохождении военной службы:</w:t>
      </w:r>
    </w:p>
    <w:p w14:paraId="0CF86751">
      <w:pPr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граждане Российской Федерации, состоявшие на воинском учете  в военном комиссариате города Копейска, заключившие контракт с Министерством обороны Российской Федерации о прохождении военной службы в Вооруженных силах Российской Федерации не ранее</w:t>
      </w:r>
      <w:r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01 августа 2024 года;</w:t>
      </w:r>
    </w:p>
    <w:p w14:paraId="7CF2BC2B">
      <w:pPr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иностранные граждане, направленные Копейским городским округом для заключения контракта в пункт отбора на военную службу по контракту (1 разряда) города Челябинска, заключившие контракт с Министерством обороны Российской Федерации о прохождении военной службы в Вооруженных силах Российской Федерации не ранее 01 августа 2024 года;</w:t>
      </w:r>
    </w:p>
    <w:p w14:paraId="6F35CFA1">
      <w:pPr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граждане, призванные военным комиссариатом города Копейска на военную службу по призыву в Вооруженные Силы Российской Федерации (далее - военная служба по призыву) и заключившие в период прохождения военной службы по призыву, но не ранее 01 марта 2026 года, контракт с Министерством обороны Российской Федерации для прохождения военной службы.</w:t>
      </w:r>
    </w:p>
    <w:p w14:paraId="24C56FB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sub_1005"/>
      <w:bookmarkEnd w:id="4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2) </w:t>
      </w:r>
      <w:r>
        <w:rPr>
          <w:rStyle w:val="20"/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единовременная выплата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- дополнительная мера социальной поддержки гражданам, заключившим контракт о прохождении военной службы, в виде единовременной  выплаты в размере, установленном решением Собрания депутатов Копейского городского округа за счет средств местного бюджета;</w:t>
      </w:r>
    </w:p>
    <w:p w14:paraId="7158A22F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sub_10061"/>
      <w:bookmarkEnd w:id="5"/>
      <w:bookmarkStart w:id="6" w:name="sub_1006"/>
      <w:bookmarkEnd w:id="6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3) </w:t>
      </w:r>
      <w:r>
        <w:rPr>
          <w:rStyle w:val="1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УСЗН</w:t>
      </w:r>
      <w:r>
        <w:rPr>
          <w:rStyle w:val="20"/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управление социальной защиты населения администрации Копейского городского округа Челябинской области;</w:t>
      </w:r>
    </w:p>
    <w:p w14:paraId="43777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sub_10071"/>
      <w:bookmarkEnd w:id="7"/>
      <w:bookmarkStart w:id="8" w:name="sub_1007"/>
      <w:bookmarkEnd w:id="8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4) </w:t>
      </w:r>
      <w:r>
        <w:rPr>
          <w:rStyle w:val="1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 отбора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- пункт отбора на военную службу по контракту                      (1 разряда) города Челябинска;</w:t>
      </w:r>
    </w:p>
    <w:p w14:paraId="01B57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9" w:name="sub_1008"/>
      <w:bookmarkEnd w:id="9"/>
      <w:bookmarkStart w:id="10" w:name="sub_10081"/>
      <w:bookmarkEnd w:id="10"/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5) </w:t>
      </w:r>
      <w:r>
        <w:rPr>
          <w:rStyle w:val="1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МСО</w:t>
      </w:r>
      <w:r>
        <w:rPr>
          <w:rStyle w:val="20"/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Министерство социальных отношений Челябинской области.</w:t>
      </w:r>
    </w:p>
    <w:p w14:paraId="72D8A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 Единовременная  выплата предоставляется: </w:t>
      </w:r>
    </w:p>
    <w:p w14:paraId="75115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гражданам Российской Федерации, состоявшим на воинском учете  в военном комиссариате города Копейска, заключившим контракт с Министерством обороны Российской Федерации о прохождении военной службы в Вооруженных силах Российской Федерации не ранее</w:t>
      </w:r>
      <w:r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01 августа 2024 года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отобранным Пунктом отбора или военным комиссариатом Челябинской области;</w:t>
      </w:r>
    </w:p>
    <w:p w14:paraId="23D86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иностранным гражданам, направленным Копейским городским округом для заключения контракта в Пункт отбора, заключившим контракт с Министерством обороны Российской Федерации о прохождении военной службы в Вооруженных силах Российской Федерации не ранее 01 августа 2024 года, при условии их регистрации по месту жительства (пребывания) на территории Копейского городского округа;</w:t>
      </w:r>
    </w:p>
    <w:p w14:paraId="48392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гражданам, призванным на военную службу по призыву военным комиссариатом города Копейска в Вооруженные Силы Российской Федерации (далее - военная служба по призыву) и заключившим в период прохождения военной службы по призыву, но не ранее 01 марта 2026 года, контракт с Министерством обороны Российской Федерации для прохождения военной службы.</w:t>
      </w:r>
    </w:p>
    <w:p w14:paraId="0893F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Единовременная выплата не предоставляется гражданам, заключившим в период отбывания наказания в виде лишения свободы, не ранее 01 марта 2026 года, контракт о прохождении военной службы. </w:t>
      </w:r>
    </w:p>
    <w:p w14:paraId="55AE90B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Единовременная выплата предоставляется однократно.</w:t>
      </w:r>
    </w:p>
    <w:p w14:paraId="3046206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Дополнительная мера социальной поддержки гражданам, заключившим контракт о прохождении военной службы, в виде единовременной  выплаты является публичным нормативным обязательством Копейского городского округа.</w:t>
      </w:r>
    </w:p>
    <w:p w14:paraId="663F395E">
      <w:pPr>
        <w:widowControl/>
        <w:suppressAutoHyphens/>
        <w:bidi w:val="0"/>
        <w:spacing w:before="0" w:after="0" w:line="240" w:lineRule="auto"/>
        <w:ind w:left="0" w:righ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62F6D0">
      <w:pPr>
        <w:pStyle w:val="25"/>
        <w:widowControl w:val="0"/>
        <w:numPr>
          <w:ilvl w:val="0"/>
          <w:numId w:val="1"/>
        </w:numPr>
        <w:tabs>
          <w:tab w:val="left" w:pos="567"/>
          <w:tab w:val="left" w:pos="1064"/>
        </w:tabs>
        <w:ind w:left="0" w:firstLine="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Порядок предоставления единовременной  выплаты</w:t>
      </w:r>
    </w:p>
    <w:p w14:paraId="27DC8EEB">
      <w:pPr>
        <w:widowControl w:val="0"/>
        <w:tabs>
          <w:tab w:val="left" w:pos="567"/>
          <w:tab w:val="left" w:pos="1064"/>
        </w:tabs>
        <w:spacing w:before="0"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EF5102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Документами (сведениями), подтверждающими право на получение единовременной выплаты являются:</w:t>
      </w:r>
      <w:bookmarkStart w:id="11" w:name="p_19312"/>
      <w:bookmarkEnd w:id="11"/>
    </w:p>
    <w:p w14:paraId="4CE6C9DB">
      <w:pPr>
        <w:spacing w:before="0" w:after="0" w:line="240" w:lineRule="auto"/>
        <w:ind w:firstLine="709"/>
        <w:jc w:val="both"/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паспорт гражданина Российской Федерации или паспорт иностранного гражданина или иной документ,  удостоверяющий личность;</w:t>
      </w:r>
    </w:p>
    <w:p w14:paraId="2D4F5721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2) документы (сведения), подтверждающие, что гражданин состоял на воинском учете в военном комиссариате города Копейска и отобран 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Пунктом отбора или военным комиссариатом Челябинской области и заключил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контракт с Министерством обороны Российской Федерации для прохождения военной службы</w:t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не ранее 01 августа 2024 года (для лиц, указанных в абзаце втором подпункте 1 пункта 2 настоящего Порядка)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17E7ECB0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3) документы (сведения), подтверждающие, что гражданин направлен Копейским городским округом для заключения контракта в Пункт отбора и заключил контракт с Министерством обороны Российской Федерации для прохождения военной службы не ранее 01 августа 2024 года (для лиц, указанных в абзаце третьем подпункте 1 пункта 2 настоящего Порядка);</w:t>
      </w:r>
    </w:p>
    <w:p w14:paraId="534E299B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4)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документы (сведения), подтверждающие, что гражданин зарегистрирован по месту жительства (пребывания) на территории Копейского городского округа (</w:t>
      </w: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для лиц, указанных в абзаце третьем подпункте 1 пункта 2 настоящего Порядка)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44D37C44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 xml:space="preserve">5) документы (сведения), </w:t>
      </w: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подтверждающие призыв на военную службу по призыву военным комиссариатом города Копейска и заключение в период прохождения военной службы по призыву, но не ранее 01 марта 2026 года, контракта с Министерством обороны Российской Федерации для прохождения военной службы (для лиц, указанных в абзаце четвертом подпункте 1 пункта 2 настоящего Порядка)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77F5AF6F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p_11102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6) </w:t>
      </w: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документ, содержащий сведения о реквизитах счета, открытого в кредитной организации;</w:t>
      </w:r>
    </w:p>
    <w:p w14:paraId="6DCD5784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7) документы, удостоверяющие полномочия представителя и его личность (в случае если от имени гражданина выступает его представитель).</w:t>
      </w:r>
    </w:p>
    <w:p w14:paraId="47E222F4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Документы (сведения), указанные в подпунктах 2-5 пункта 6 настоящего Порядка, запрашиваются УСЗН в рамках межведомственного информационного взаимодействия. Заявитель вправе самостоятельно по собственной инициативе представить указанные документы (сведения).</w:t>
      </w:r>
    </w:p>
    <w:p w14:paraId="09BEC640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Единовременная выплата может быть  предоставлена в беззаявительном порядке на основании сведений, полученных от Пункта отбора  в адрес МСО для предоставления отдельным категориям граждан единовременной выплаты в связи с заключением контракта с Министерством обороны Российской Федерации для прохождения военной службы, установленной </w:t>
      </w:r>
      <w:r>
        <w:fldChar w:fldCharType="begin"/>
      </w:r>
      <w:r>
        <w:instrText xml:space="preserve"> HYPERLINK "https://internet.garant.ru/document/redirect/404909627/0" \h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20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Челябинской области от 29.06.2022 № 623-ЗО «О дополнительных мерах социальной поддержки отдельных категорий граждан в связи с проведением специальной военной операции на территор</w:t>
      </w: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иях Донецкой Народной Республики, Луганской Народной Республики, Запорожской области, Херсонской области и Украины»  с последующей их передачей в УСЗН. </w:t>
      </w:r>
    </w:p>
    <w:p w14:paraId="66249673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</w:t>
      </w:r>
      <w:bookmarkStart w:id="13" w:name="P00AB_1"/>
      <w:bookmarkEnd w:id="13"/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Заявление о предоставлении единовременной выплаты заявитель вправе представить в УСЗН следующими способами:</w:t>
      </w:r>
      <w:bookmarkStart w:id="14" w:name="P00AD"/>
      <w:bookmarkEnd w:id="14"/>
    </w:p>
    <w:p w14:paraId="70BAF4E1">
      <w:pPr>
        <w:pStyle w:val="7"/>
        <w:widowControl/>
        <w:suppressAutoHyphens/>
        <w:bidi w:val="0"/>
        <w:spacing w:before="0" w:after="0" w:line="240" w:lineRule="auto"/>
        <w:ind w:left="0" w:right="0" w:firstLine="68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5" w:name="P00AD_1"/>
      <w:bookmarkEnd w:id="15"/>
      <w:r>
        <w:rPr>
          <w:rFonts w:hint="default" w:ascii="Times New Roman" w:hAnsi="Times New Roman" w:cs="Times New Roman"/>
          <w:sz w:val="28"/>
          <w:szCs w:val="28"/>
        </w:rPr>
        <w:t>1) посредством личного обращения заявителя либо через его представителя;</w:t>
      </w:r>
      <w:bookmarkStart w:id="16" w:name="P00AE"/>
      <w:bookmarkEnd w:id="16"/>
    </w:p>
    <w:p w14:paraId="0EEA87F0">
      <w:pPr>
        <w:pStyle w:val="7"/>
        <w:widowControl/>
        <w:suppressAutoHyphens/>
        <w:bidi w:val="0"/>
        <w:spacing w:before="0" w:after="0" w:line="240" w:lineRule="auto"/>
        <w:ind w:left="0" w:right="0" w:firstLine="68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7" w:name="P00AE_1"/>
      <w:bookmarkEnd w:id="17"/>
      <w:r>
        <w:rPr>
          <w:rFonts w:hint="default" w:ascii="Times New Roman" w:hAnsi="Times New Roman" w:cs="Times New Roman"/>
          <w:sz w:val="28"/>
          <w:szCs w:val="28"/>
        </w:rPr>
        <w:t>2) по почте заказным письмом (с описью вложенных документов и уведомлением о вручении)</w:t>
      </w:r>
      <w:bookmarkStart w:id="18" w:name="P00AF"/>
      <w:bookmarkEnd w:id="18"/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4162F624">
      <w:pPr>
        <w:pStyle w:val="7"/>
        <w:widowControl/>
        <w:suppressAutoHyphens/>
        <w:bidi w:val="0"/>
        <w:spacing w:before="0" w:after="0" w:line="240" w:lineRule="auto"/>
        <w:ind w:left="0" w:right="0" w:firstLine="680"/>
        <w:jc w:val="both"/>
        <w:rPr>
          <w:rFonts w:hint="default" w:ascii="Times New Roman" w:hAnsi="Times New Roman" w:cs="Times New Roman"/>
        </w:rPr>
      </w:pPr>
      <w:bookmarkStart w:id="19" w:name="P00AF_1"/>
      <w:bookmarkEnd w:id="19"/>
      <w:r>
        <w:rPr>
          <w:rFonts w:hint="default" w:ascii="Times New Roman" w:hAnsi="Times New Roman" w:cs="Times New Roman"/>
          <w:sz w:val="28"/>
          <w:szCs w:val="28"/>
        </w:rPr>
        <w:t xml:space="preserve">3) в форме электронного документа с использованием Единого </w:t>
      </w:r>
      <w:r>
        <w:rPr>
          <w:rStyle w:val="20"/>
          <w:rFonts w:hint="default"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портала государственных и муниципальных услуг;</w:t>
      </w:r>
    </w:p>
    <w:p w14:paraId="55687053">
      <w:pPr>
        <w:pStyle w:val="7"/>
        <w:widowControl/>
        <w:suppressAutoHyphens/>
        <w:bidi w:val="0"/>
        <w:spacing w:before="0" w:after="0" w:line="240" w:lineRule="auto"/>
        <w:ind w:left="0" w:right="0" w:firstLine="680"/>
        <w:jc w:val="both"/>
        <w:rPr>
          <w:rFonts w:hint="default" w:ascii="Times New Roman" w:hAnsi="Times New Roman" w:cs="Times New Roman"/>
        </w:rPr>
      </w:pPr>
      <w:bookmarkStart w:id="20" w:name="P00B1_1"/>
      <w:bookmarkEnd w:id="20"/>
      <w:r>
        <w:rPr>
          <w:rFonts w:hint="default" w:ascii="Times New Roman" w:hAnsi="Times New Roman" w:cs="Times New Roman"/>
          <w:sz w:val="28"/>
          <w:szCs w:val="28"/>
        </w:rPr>
        <w:t xml:space="preserve">4) через </w:t>
      </w: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многофункциональный центр предоставления государственных и муниципальных услуг.</w:t>
      </w:r>
    </w:p>
    <w:p w14:paraId="44C2C282">
      <w:pPr>
        <w:pStyle w:val="7"/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hint="default" w:ascii="Times New Roman" w:hAnsi="Times New Roman" w:cs="Times New Roman"/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заявлению прилагаются документы, предусмотренные пунктом 6 настоящего Порядка.</w:t>
      </w:r>
    </w:p>
    <w:p w14:paraId="64C6C80C">
      <w:pPr>
        <w:pStyle w:val="7"/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hint="default" w:ascii="Times New Roman" w:hAnsi="Times New Roman" w:cs="Times New Roman"/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Форма заявления утверждается УСЗН.</w:t>
      </w:r>
    </w:p>
    <w:p w14:paraId="4F5D11BE">
      <w:pPr>
        <w:pStyle w:val="7"/>
        <w:widowControl/>
        <w:suppressAutoHyphens/>
        <w:bidi w:val="0"/>
        <w:spacing w:before="0" w:after="0" w:line="240" w:lineRule="auto"/>
        <w:ind w:left="0" w:right="0" w:firstLine="737"/>
        <w:jc w:val="both"/>
        <w:rPr>
          <w:rFonts w:hint="default" w:ascii="Times New Roman" w:hAnsi="Times New Roman" w:cs="Times New Roman"/>
        </w:rPr>
      </w:pPr>
      <w:bookmarkStart w:id="21" w:name="p_1942"/>
      <w:bookmarkEnd w:id="21"/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Решение о предоставлении единовременной выплаты принимается в срок не позднее 30 рабочих дней со дня, следующего за днем подачи заявления и документов, подтверждающих право на получение единовременной выплаты.</w:t>
      </w:r>
    </w:p>
    <w:p w14:paraId="70DAC27A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</w:rPr>
      </w:pPr>
      <w:r>
        <w:rPr>
          <w:rStyle w:val="20"/>
          <w:rFonts w:hint="default"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Датой подачи заявления считается день его поступления в УСЗН со всеми необходимыми документами.</w:t>
      </w:r>
    </w:p>
    <w:p w14:paraId="06B28280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 Решение о предоставлении единовременной выплаты                  принимается УСЗН</w:t>
      </w:r>
      <w:bookmarkStart w:id="22" w:name="p_11291"/>
      <w:bookmarkEnd w:id="22"/>
      <w:bookmarkStart w:id="23" w:name="p_1129"/>
      <w:bookmarkEnd w:id="23"/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0B91C228">
      <w:pPr>
        <w:spacing w:before="0" w:after="0" w:line="240" w:lineRule="auto"/>
        <w:ind w:firstLine="709"/>
        <w:jc w:val="both"/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 Основаниями для отказа в предоставлении единовременной  выплаты являются:</w:t>
      </w:r>
      <w:bookmarkStart w:id="24" w:name="p_83"/>
      <w:bookmarkEnd w:id="24"/>
    </w:p>
    <w:p w14:paraId="5502DD8F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1) непредставление (представление не в полном объеме) документов,                установленных настоящим Порядком и необходимых для назначения                        единовременной  выплаты;</w:t>
      </w:r>
      <w:bookmarkStart w:id="25" w:name="p_84"/>
      <w:bookmarkEnd w:id="25"/>
      <w:bookmarkStart w:id="26" w:name="entry_1062"/>
      <w:bookmarkEnd w:id="26"/>
    </w:p>
    <w:p w14:paraId="48969C84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2) представление документов, содержащих сведения, не соответствующие действительности, либо наличие в представленных документах несоответствий (разночтений) персональных данных, подтверждающих юридически значимые факты и события (в том числе в фамилии, имени, отчестве, дате рождения);</w:t>
      </w:r>
      <w:bookmarkStart w:id="27" w:name="entry_1063"/>
      <w:bookmarkEnd w:id="27"/>
      <w:bookmarkStart w:id="28" w:name="p_85"/>
      <w:bookmarkEnd w:id="28"/>
    </w:p>
    <w:p w14:paraId="42D3F7E6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3) несоответствие гражданина, претендующего на получение                          единовременной выплаты, требованиям, установленным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instrText xml:space="preserve">HYPERLINK "https://internet.garant.ru/" \l "/document/405010409/entry/1003"</w:instrTex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 3 настоящего Порядка;</w:t>
      </w:r>
    </w:p>
    <w:p w14:paraId="4459B162">
      <w:pPr>
        <w:spacing w:before="0" w:after="0" w:line="240" w:lineRule="auto"/>
        <w:ind w:firstLine="709"/>
        <w:jc w:val="both"/>
        <w:rPr>
          <w:rStyle w:val="19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предоставление </w:t>
      </w:r>
      <w:r>
        <w:rPr>
          <w:rStyle w:val="20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гражданам, заключившим контракт о                                прохождении военной службы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единовременной выплаты</w:t>
      </w:r>
      <w:r>
        <w:rPr>
          <w:rStyle w:val="19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ранее, в том числе в другом </w:t>
      </w:r>
      <w:r>
        <w:rPr>
          <w:rStyle w:val="20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муниципальном образовании Челябинской области.</w:t>
      </w:r>
    </w:p>
    <w:p w14:paraId="1313DA63">
      <w:pPr>
        <w:spacing w:before="0" w:after="0" w:line="240" w:lineRule="auto"/>
        <w:ind w:firstLine="709"/>
        <w:jc w:val="both"/>
        <w:rPr>
          <w:rStyle w:val="1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9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11. Единовременная выплата перечисляется гражданам, </w:t>
      </w:r>
      <w:r>
        <w:rPr>
          <w:rStyle w:val="20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заключившим контракт о прохождении военной сл</w:t>
      </w:r>
      <w:r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ужбы</w:t>
      </w:r>
      <w:r>
        <w:rPr>
          <w:rStyle w:val="1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на счета, открытые в кредитных организациях.</w:t>
      </w:r>
    </w:p>
    <w:p w14:paraId="336E8CED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 УСЗН не позднее 26 числа месяца, следующего за месяцем принятия решения о назначении единовременной выплаты, направляет в                              Финансовое управление администрации Копейского городского округа                          Челябинской области заявки на перечисление единовременной                       выплаты на счета граждан, з</w:t>
      </w:r>
      <w:r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аключивших контракт о прохождении военной службы,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открытые в кредитных организациях.</w:t>
      </w:r>
      <w:bookmarkStart w:id="29" w:name="entry_1070"/>
      <w:bookmarkEnd w:id="29"/>
      <w:bookmarkStart w:id="30" w:name="p_93"/>
      <w:bookmarkEnd w:id="30"/>
    </w:p>
    <w:p w14:paraId="77D880C1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 Финансовое управление администрации Копейского городского округа Челябинской области в течение 3 рабочих дней со дня поступления заявок осуществляет перечисление средств на счета граждан, з</w:t>
      </w:r>
      <w:r>
        <w:rPr>
          <w:rStyle w:val="20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аключивших контракт о прохождении военной службы,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открытые в кредитных организациях.</w:t>
      </w:r>
    </w:p>
    <w:p w14:paraId="1B8240BF">
      <w:pPr>
        <w:spacing w:before="0" w:after="0" w:line="240" w:lineRule="auto"/>
        <w:ind w:firstLine="708"/>
        <w:jc w:val="both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01D979">
      <w:pPr>
        <w:spacing w:before="0" w:after="0" w:line="240" w:lineRule="auto"/>
        <w:jc w:val="both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6BCEDF">
      <w:pPr>
        <w:spacing w:before="0" w:after="0" w:line="240" w:lineRule="auto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Заместитель Главы городского округа</w:t>
      </w:r>
    </w:p>
    <w:p w14:paraId="513D9FF4">
      <w:pPr>
        <w:spacing w:before="0"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 социальному развитию </w:t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   А.А. Ангеловский</w:t>
      </w:r>
    </w:p>
    <w:p w14:paraId="296F8D50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>
      <w:headerReference r:id="rId6" w:type="first"/>
      <w:headerReference r:id="rId5" w:type="default"/>
      <w:pgSz w:w="11906" w:h="16838"/>
      <w:pgMar w:top="1134" w:right="1134" w:bottom="1134" w:left="1701" w:header="0" w:footer="0" w:gutter="0"/>
      <w:pgNumType w:fmt="decimal"/>
      <w:cols w:space="720" w:num="1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 New Roman CYR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1580">
    <w:pPr>
      <w:pStyle w:val="6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58BE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58BE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4EA068">
    <w:pPr>
      <w:pStyle w:val="6"/>
      <w:jc w:val="center"/>
    </w:pPr>
  </w:p>
  <w:p w14:paraId="630F293C">
    <w:pPr>
      <w:pStyle w:val="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BBDB1">
    <w:pPr>
      <w:pStyle w:val="6"/>
      <w:jc w:val="center"/>
      <w:rPr>
        <w:rFonts w:hint="default"/>
        <w:lang w:val="ru-RU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BCB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2zypp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BCB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tabs>
          <w:tab w:val="left" w:pos="0"/>
        </w:tabs>
        <w:ind w:left="5340" w:hanging="72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57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642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71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78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858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3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100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10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927881"/>
    <w:rsid w:val="076D3DBC"/>
    <w:rsid w:val="1E7D6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iPriority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9">
    <w:name w:val="Title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0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1">
    <w:name w:val="List"/>
    <w:basedOn w:val="7"/>
    <w:qFormat/>
    <w:uiPriority w:val="0"/>
    <w:rPr>
      <w:rFonts w:cs="Arial"/>
    </w:rPr>
  </w:style>
  <w:style w:type="paragraph" w:styleId="12">
    <w:name w:val="Signature"/>
    <w:basedOn w:val="1"/>
    <w:semiHidden/>
    <w:unhideWhenUsed/>
    <w:qFormat/>
    <w:uiPriority w:val="0"/>
    <w:pPr>
      <w:spacing w:before="720" w:after="0" w:line="240" w:lineRule="auto"/>
      <w:ind w:left="6804" w:firstLine="0"/>
    </w:pPr>
    <w:rPr>
      <w:rFonts w:ascii="Arial" w:hAnsi="Arial" w:eastAsia="Times New Roman" w:cs="Times New Roman"/>
      <w:sz w:val="24"/>
      <w:szCs w:val="20"/>
      <w:lang w:eastAsia="ru-RU"/>
    </w:r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Подпись Знак"/>
    <w:basedOn w:val="2"/>
    <w:semiHidden/>
    <w:qFormat/>
    <w:uiPriority w:val="0"/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15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Интернет-ссылка"/>
    <w:qFormat/>
    <w:uiPriority w:val="0"/>
    <w:rPr>
      <w:color w:val="000080"/>
      <w:u w:val="single"/>
    </w:rPr>
  </w:style>
  <w:style w:type="character" w:customStyle="1" w:styleId="17">
    <w:name w:val="Верхний колонтитул Знак"/>
    <w:basedOn w:val="2"/>
    <w:qFormat/>
    <w:uiPriority w:val="99"/>
  </w:style>
  <w:style w:type="character" w:customStyle="1" w:styleId="18">
    <w:name w:val="Нижний колонтитул Знак"/>
    <w:basedOn w:val="2"/>
    <w:qFormat/>
    <w:uiPriority w:val="99"/>
  </w:style>
  <w:style w:type="character" w:customStyle="1" w:styleId="19">
    <w:name w:val="Ц4Wв4rе4uт4・о?вr?о?еu ?вr?ы・4д?4е?4л?4е?4н?4и?4е"/>
    <w:qFormat/>
    <w:uiPriority w:val="99"/>
    <w:rPr>
      <w:b/>
      <w:bCs/>
      <w:color w:val="26282F"/>
    </w:rPr>
  </w:style>
  <w:style w:type="character" w:customStyle="1" w:styleId="20">
    <w:name w:val="Ц4Wв4rе4uт4・о?вr?о?еu ?вr?ы・4д?4е?4л?4е?4н?4и?4е ?4д?4л?4я?4SТ4uе4[к4・с・"/>
    <w:qFormat/>
    <w:uiPriority w:val="99"/>
  </w:style>
  <w:style w:type="paragraph" w:customStyle="1" w:styleId="21">
    <w:name w:val="Заголовок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3">
    <w:name w:val="Заголовок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ConsPlusTitle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34"/>
    <w:pPr>
      <w:spacing w:before="0" w:after="0" w:line="240" w:lineRule="auto"/>
      <w:ind w:left="720" w:firstLine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7">
    <w:name w:val="Верхний и нижний колонтитулы"/>
    <w:basedOn w:val="1"/>
    <w:qFormat/>
    <w:uiPriority w:val="0"/>
  </w:style>
  <w:style w:type="paragraph" w:customStyle="1" w:styleId="28">
    <w:name w:val="О4Oс4・н~?о?вr?н~?о?йz ?т・4е?4к?4с4・"/>
    <w:basedOn w:val="1"/>
    <w:qFormat/>
    <w:uiPriority w:val="99"/>
    <w:pPr>
      <w:widowControl w:val="0"/>
      <w:suppressAutoHyphens w:val="0"/>
      <w:spacing w:before="0" w:after="140" w:line="276" w:lineRule="auto"/>
      <w:ind w:firstLine="720"/>
      <w:jc w:val="both"/>
    </w:pPr>
    <w:rPr>
      <w:rFonts w:ascii="Times New Roman CYR" w:hAnsi="Times New Roman CYR" w:eastAsia="Times New Roman" w:cs="Times New Roman CYR"/>
      <w:kern w:val="2"/>
      <w:sz w:val="24"/>
      <w:szCs w:val="24"/>
      <w:lang w:eastAsia="ru-RU" w:bidi="hi-IN"/>
    </w:rPr>
  </w:style>
  <w:style w:type="paragraph" w:customStyle="1" w:styleId="29">
    <w:name w:val="В4Bе4uр4・х・4н?4и?4й ?4к?4о?4л?4о?4н?4т4yи4・т・4у"/>
    <w:basedOn w:val="1"/>
    <w:qFormat/>
    <w:uiPriority w:val="99"/>
    <w:pPr>
      <w:widowControl w:val="0"/>
      <w:suppressAutoHyphens w:val="0"/>
      <w:spacing w:before="0" w:after="0" w:line="240" w:lineRule="auto"/>
      <w:jc w:val="center"/>
    </w:pPr>
    <w:rPr>
      <w:rFonts w:ascii="Times New Roman" w:hAnsi="Times New Roman" w:eastAsia="Times New Roman" w:cs="Times New Roman"/>
      <w:kern w:val="2"/>
      <w:sz w:val="20"/>
      <w:szCs w:val="20"/>
      <w:lang w:eastAsia="ru-RU" w:bidi="hi-IN"/>
    </w:rPr>
  </w:style>
  <w:style w:type="paragraph" w:customStyle="1" w:styleId="30">
    <w:name w:val="Н4Nи4yж4wн4~и4yй4z к4[о4л4|о4н4~т4・иy?т・4у4|л"/>
    <w:basedOn w:val="1"/>
    <w:qFormat/>
    <w:uiPriority w:val="99"/>
    <w:pPr>
      <w:widowControl w:val="0"/>
      <w:suppressAutoHyphens w:val="0"/>
      <w:spacing w:before="0" w:after="0" w:line="240" w:lineRule="auto"/>
    </w:pPr>
    <w:rPr>
      <w:rFonts w:ascii="Times New Roman" w:hAnsi="Times New Roman" w:eastAsia="Times New Roman" w:cs="Times New Roman"/>
      <w:kern w:val="2"/>
      <w:sz w:val="20"/>
      <w:szCs w:val="20"/>
      <w:lang w:eastAsia="ru-RU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536C8C-9FD3-4178-8F77-7012DAEEB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1131</Words>
  <Characters>8008</Characters>
  <Paragraphs>55</Paragraphs>
  <TotalTime>11</TotalTime>
  <ScaleCrop>false</ScaleCrop>
  <LinksUpToDate>false</LinksUpToDate>
  <CharactersWithSpaces>9391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2025-01-16T12:39:00Z</dcterms:created>
  <dc:creator>User</dc:creator>
  <cp:lastModifiedBy>Admin</cp:lastModifiedBy>
  <cp:lastPrinted>2026-02-17T16:24:00Z</cp:lastPrinted>
  <dcterms:modified xsi:type="dcterms:W3CDTF">2026-02-25T09:30:30Z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0AEB2E2A7F2E448CA5FD9BFEB404E798_13</vt:lpwstr>
  </property>
</Properties>
</file>