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3D5" w:rsidRPr="000B23D5" w:rsidRDefault="000B23D5" w:rsidP="000B23D5">
      <w:pPr>
        <w:autoSpaceDN w:val="0"/>
        <w:jc w:val="center"/>
        <w:rPr>
          <w:sz w:val="30"/>
          <w:szCs w:val="30"/>
          <w:lang w:eastAsia="ru-RU"/>
        </w:rPr>
      </w:pPr>
      <w:r w:rsidRPr="000B23D5">
        <w:rPr>
          <w:noProof/>
          <w:sz w:val="24"/>
          <w:szCs w:val="24"/>
          <w:lang w:eastAsia="ru-RU"/>
        </w:rPr>
        <w:drawing>
          <wp:inline distT="0" distB="0" distL="0" distR="0">
            <wp:extent cx="4476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3D5" w:rsidRPr="000B23D5" w:rsidRDefault="000B23D5" w:rsidP="000B23D5">
      <w:pPr>
        <w:suppressAutoHyphens/>
        <w:autoSpaceDE w:val="0"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0B23D5">
        <w:rPr>
          <w:rFonts w:eastAsia="Calibri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0B23D5" w:rsidRPr="000B23D5" w:rsidRDefault="000B23D5" w:rsidP="000B23D5">
      <w:pPr>
        <w:suppressAutoHyphens/>
        <w:autoSpaceDE w:val="0"/>
        <w:jc w:val="center"/>
        <w:rPr>
          <w:rFonts w:eastAsia="Calibri"/>
          <w:b/>
          <w:bCs/>
          <w:sz w:val="30"/>
          <w:szCs w:val="30"/>
          <w:lang w:eastAsia="ar-SA"/>
        </w:rPr>
      </w:pPr>
      <w:r w:rsidRPr="000B23D5">
        <w:rPr>
          <w:rFonts w:eastAsia="Calibri"/>
          <w:b/>
          <w:bCs/>
          <w:sz w:val="32"/>
          <w:szCs w:val="32"/>
          <w:lang w:eastAsia="ar-SA"/>
        </w:rPr>
        <w:t>Челябинской области</w:t>
      </w:r>
    </w:p>
    <w:p w:rsidR="000B23D5" w:rsidRPr="000B23D5" w:rsidRDefault="000B23D5" w:rsidP="000B23D5">
      <w:pPr>
        <w:autoSpaceDN w:val="0"/>
        <w:rPr>
          <w:sz w:val="24"/>
          <w:szCs w:val="24"/>
          <w:lang w:eastAsia="ru-RU"/>
        </w:rPr>
      </w:pPr>
    </w:p>
    <w:p w:rsidR="000B23D5" w:rsidRPr="000B23D5" w:rsidRDefault="000B23D5" w:rsidP="000B23D5">
      <w:pPr>
        <w:autoSpaceDN w:val="0"/>
        <w:jc w:val="center"/>
        <w:rPr>
          <w:b/>
          <w:sz w:val="44"/>
          <w:szCs w:val="44"/>
          <w:lang w:eastAsia="ru-RU"/>
        </w:rPr>
      </w:pPr>
      <w:r w:rsidRPr="000B23D5">
        <w:rPr>
          <w:b/>
          <w:sz w:val="44"/>
          <w:szCs w:val="44"/>
          <w:lang w:eastAsia="ru-RU"/>
        </w:rPr>
        <w:t>РЕШЕНИЕ</w:t>
      </w:r>
    </w:p>
    <w:p w:rsidR="000B23D5" w:rsidRPr="000B23D5" w:rsidRDefault="000B23D5" w:rsidP="000B23D5">
      <w:pPr>
        <w:autoSpaceDN w:val="0"/>
        <w:rPr>
          <w:sz w:val="28"/>
          <w:szCs w:val="28"/>
          <w:lang w:eastAsia="ru-RU"/>
        </w:rPr>
      </w:pPr>
      <w:r w:rsidRPr="000B23D5">
        <w:rPr>
          <w:sz w:val="28"/>
          <w:szCs w:val="28"/>
          <w:lang w:eastAsia="ru-RU"/>
        </w:rPr>
        <w:t xml:space="preserve">  </w:t>
      </w:r>
    </w:p>
    <w:p w:rsidR="000B23D5" w:rsidRPr="000B23D5" w:rsidRDefault="000B23D5" w:rsidP="000B23D5">
      <w:pPr>
        <w:autoSpaceDN w:val="0"/>
        <w:rPr>
          <w:sz w:val="28"/>
          <w:szCs w:val="28"/>
          <w:lang w:eastAsia="ru-RU"/>
        </w:rPr>
      </w:pPr>
      <w:r w:rsidRPr="000B23D5">
        <w:rPr>
          <w:sz w:val="28"/>
          <w:szCs w:val="28"/>
          <w:lang w:eastAsia="ru-RU"/>
        </w:rPr>
        <w:t xml:space="preserve">     23.08.2023           8</w:t>
      </w:r>
      <w:r>
        <w:rPr>
          <w:sz w:val="28"/>
          <w:szCs w:val="28"/>
          <w:lang w:eastAsia="ru-RU"/>
        </w:rPr>
        <w:t>41</w:t>
      </w:r>
      <w:bookmarkStart w:id="0" w:name="_GoBack"/>
      <w:bookmarkEnd w:id="0"/>
      <w:r w:rsidRPr="000B23D5">
        <w:rPr>
          <w:sz w:val="28"/>
          <w:szCs w:val="28"/>
          <w:lang w:eastAsia="ru-RU"/>
        </w:rPr>
        <w:t>-МО</w:t>
      </w:r>
    </w:p>
    <w:p w:rsidR="000B23D5" w:rsidRPr="000B23D5" w:rsidRDefault="000B23D5" w:rsidP="000B23D5">
      <w:pPr>
        <w:autoSpaceDN w:val="0"/>
        <w:rPr>
          <w:sz w:val="24"/>
          <w:szCs w:val="24"/>
          <w:lang w:eastAsia="ru-RU"/>
        </w:rPr>
      </w:pPr>
      <w:r w:rsidRPr="000B23D5">
        <w:rPr>
          <w:sz w:val="24"/>
          <w:szCs w:val="24"/>
          <w:lang w:eastAsia="ru-RU"/>
        </w:rPr>
        <w:t>от _______________№_____</w:t>
      </w:r>
    </w:p>
    <w:p w:rsidR="000B23D5" w:rsidRPr="000B23D5" w:rsidRDefault="000B23D5" w:rsidP="000B23D5">
      <w:pPr>
        <w:jc w:val="both"/>
        <w:rPr>
          <w:sz w:val="28"/>
          <w:szCs w:val="28"/>
          <w:lang w:eastAsia="ru-RU"/>
        </w:rPr>
      </w:pPr>
    </w:p>
    <w:p w:rsidR="00466D57" w:rsidRDefault="00466D57" w:rsidP="00787600">
      <w:pPr>
        <w:pStyle w:val="ConsPlusTitle"/>
        <w:ind w:right="4315" w:firstLine="709"/>
        <w:rPr>
          <w:rFonts w:ascii="Times New Roman" w:hAnsi="Times New Roman"/>
          <w:b w:val="0"/>
          <w:sz w:val="28"/>
          <w:szCs w:val="28"/>
        </w:rPr>
      </w:pPr>
    </w:p>
    <w:p w:rsidR="007C7961" w:rsidRDefault="007C7961" w:rsidP="00787600">
      <w:pPr>
        <w:pStyle w:val="ConsPlusTitle"/>
        <w:ind w:right="4315" w:firstLine="709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78"/>
      </w:tblGrid>
      <w:tr w:rsidR="00384042" w:rsidRPr="00466D57" w:rsidTr="00384042">
        <w:trPr>
          <w:trHeight w:val="70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84042" w:rsidRPr="00466D57" w:rsidRDefault="00384042" w:rsidP="00787600">
            <w:pPr>
              <w:pStyle w:val="ConsPlusTitle"/>
              <w:tabs>
                <w:tab w:val="left" w:pos="0"/>
              </w:tabs>
              <w:ind w:right="130"/>
              <w:jc w:val="both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466D57">
              <w:rPr>
                <w:rFonts w:ascii="Times New Roman" w:hAnsi="Times New Roman"/>
                <w:b w:val="0"/>
                <w:sz w:val="27"/>
                <w:szCs w:val="27"/>
              </w:rPr>
              <w:t xml:space="preserve">О внесении изменений </w:t>
            </w:r>
            <w:r w:rsidR="00291B68">
              <w:rPr>
                <w:rFonts w:ascii="Times New Roman" w:hAnsi="Times New Roman"/>
                <w:b w:val="0"/>
                <w:sz w:val="27"/>
                <w:szCs w:val="27"/>
              </w:rPr>
              <w:t xml:space="preserve">и дополнений </w:t>
            </w:r>
            <w:r w:rsidRPr="00466D57">
              <w:rPr>
                <w:rFonts w:ascii="Times New Roman" w:hAnsi="Times New Roman"/>
                <w:b w:val="0"/>
                <w:sz w:val="27"/>
                <w:szCs w:val="27"/>
              </w:rPr>
              <w:t xml:space="preserve">в </w:t>
            </w:r>
            <w:r w:rsidR="00B21157">
              <w:rPr>
                <w:rFonts w:ascii="Times New Roman" w:hAnsi="Times New Roman"/>
                <w:b w:val="0"/>
                <w:sz w:val="27"/>
                <w:szCs w:val="27"/>
              </w:rPr>
              <w:t xml:space="preserve">Правила благоустройства территории Копейского городского округа, утвержденные </w:t>
            </w:r>
            <w:r w:rsidRPr="00466D57">
              <w:rPr>
                <w:rFonts w:ascii="Times New Roman" w:hAnsi="Times New Roman"/>
                <w:b w:val="0"/>
                <w:sz w:val="27"/>
                <w:szCs w:val="27"/>
              </w:rPr>
              <w:t>решение</w:t>
            </w:r>
            <w:r w:rsidR="00B21157">
              <w:rPr>
                <w:rFonts w:ascii="Times New Roman" w:hAnsi="Times New Roman"/>
                <w:b w:val="0"/>
                <w:sz w:val="27"/>
                <w:szCs w:val="27"/>
              </w:rPr>
              <w:t>м</w:t>
            </w:r>
            <w:r w:rsidRPr="00466D57">
              <w:rPr>
                <w:rFonts w:ascii="Times New Roman" w:hAnsi="Times New Roman"/>
                <w:b w:val="0"/>
                <w:sz w:val="27"/>
                <w:szCs w:val="27"/>
              </w:rPr>
              <w:t xml:space="preserve"> Собрания депутатов Копейского городског</w:t>
            </w:r>
            <w:r w:rsidR="00291B68">
              <w:rPr>
                <w:rFonts w:ascii="Times New Roman" w:hAnsi="Times New Roman"/>
                <w:b w:val="0"/>
                <w:sz w:val="27"/>
                <w:szCs w:val="27"/>
              </w:rPr>
              <w:t xml:space="preserve">о округа от 03.07.2020 </w:t>
            </w:r>
            <w:r w:rsidR="00B21157">
              <w:rPr>
                <w:rFonts w:ascii="Times New Roman" w:hAnsi="Times New Roman"/>
                <w:b w:val="0"/>
                <w:sz w:val="27"/>
                <w:szCs w:val="27"/>
              </w:rPr>
              <w:t xml:space="preserve">          </w:t>
            </w:r>
            <w:r w:rsidR="00291B68">
              <w:rPr>
                <w:rFonts w:ascii="Times New Roman" w:hAnsi="Times New Roman"/>
                <w:b w:val="0"/>
                <w:sz w:val="27"/>
                <w:szCs w:val="27"/>
              </w:rPr>
              <w:t xml:space="preserve">№ 897-МО «Об утверждении </w:t>
            </w:r>
            <w:r w:rsidRPr="00466D57">
              <w:rPr>
                <w:rFonts w:ascii="Times New Roman" w:hAnsi="Times New Roman"/>
                <w:b w:val="0"/>
                <w:sz w:val="27"/>
                <w:szCs w:val="27"/>
              </w:rPr>
              <w:t>Правил благоустройства территории Копейского городского округа</w:t>
            </w:r>
            <w:r w:rsidR="00BC0652">
              <w:rPr>
                <w:rFonts w:ascii="Times New Roman" w:hAnsi="Times New Roman"/>
                <w:b w:val="0"/>
                <w:sz w:val="27"/>
                <w:szCs w:val="27"/>
              </w:rPr>
              <w:t>»</w:t>
            </w:r>
          </w:p>
          <w:p w:rsidR="00384042" w:rsidRPr="00466D57" w:rsidRDefault="00384042" w:rsidP="00787600">
            <w:pPr>
              <w:pStyle w:val="ConsPlusTitle"/>
              <w:ind w:right="4315" w:firstLine="709"/>
              <w:rPr>
                <w:rFonts w:ascii="Times New Roman" w:hAnsi="Times New Roman"/>
                <w:b w:val="0"/>
                <w:sz w:val="27"/>
                <w:szCs w:val="27"/>
              </w:rPr>
            </w:pPr>
          </w:p>
        </w:tc>
      </w:tr>
    </w:tbl>
    <w:p w:rsidR="00350B26" w:rsidRDefault="00350B26" w:rsidP="00787600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24454" w:rsidRDefault="008226B1" w:rsidP="00787600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66D57">
        <w:rPr>
          <w:rFonts w:ascii="Times New Roman" w:hAnsi="Times New Roman"/>
          <w:sz w:val="27"/>
          <w:szCs w:val="27"/>
        </w:rPr>
        <w:t xml:space="preserve">В соответствии с </w:t>
      </w:r>
      <w:r w:rsidR="00B5692D" w:rsidRPr="00466D57">
        <w:rPr>
          <w:rFonts w:ascii="Times New Roman" w:hAnsi="Times New Roman" w:hint="cs"/>
          <w:sz w:val="27"/>
          <w:szCs w:val="27"/>
        </w:rPr>
        <w:t>Градостроительны</w:t>
      </w:r>
      <w:r w:rsidR="00B5692D">
        <w:rPr>
          <w:rFonts w:ascii="Times New Roman" w:hAnsi="Times New Roman"/>
          <w:sz w:val="27"/>
          <w:szCs w:val="27"/>
        </w:rPr>
        <w:t>м</w:t>
      </w:r>
      <w:r w:rsidR="00B5692D" w:rsidRPr="00466D57">
        <w:rPr>
          <w:rFonts w:ascii="Times New Roman" w:hAnsi="Times New Roman"/>
          <w:sz w:val="27"/>
          <w:szCs w:val="27"/>
        </w:rPr>
        <w:t xml:space="preserve"> </w:t>
      </w:r>
      <w:r w:rsidR="00B5692D" w:rsidRPr="00466D57">
        <w:rPr>
          <w:rFonts w:ascii="Times New Roman" w:hAnsi="Times New Roman" w:hint="cs"/>
          <w:sz w:val="27"/>
          <w:szCs w:val="27"/>
        </w:rPr>
        <w:t>кодекс</w:t>
      </w:r>
      <w:r w:rsidR="00B5692D">
        <w:rPr>
          <w:rFonts w:ascii="Times New Roman" w:hAnsi="Times New Roman"/>
          <w:sz w:val="27"/>
          <w:szCs w:val="27"/>
        </w:rPr>
        <w:t>ом</w:t>
      </w:r>
      <w:r w:rsidR="00B5692D" w:rsidRPr="00466D57">
        <w:rPr>
          <w:rFonts w:ascii="Times New Roman" w:hAnsi="Times New Roman"/>
          <w:sz w:val="27"/>
          <w:szCs w:val="27"/>
        </w:rPr>
        <w:t xml:space="preserve"> </w:t>
      </w:r>
      <w:r w:rsidR="00B5692D" w:rsidRPr="00466D57">
        <w:rPr>
          <w:rFonts w:ascii="Times New Roman" w:hAnsi="Times New Roman" w:hint="cs"/>
          <w:sz w:val="27"/>
          <w:szCs w:val="27"/>
        </w:rPr>
        <w:t>Российской</w:t>
      </w:r>
      <w:r w:rsidR="00B5692D" w:rsidRPr="00466D57">
        <w:rPr>
          <w:rFonts w:ascii="Times New Roman" w:hAnsi="Times New Roman"/>
          <w:sz w:val="27"/>
          <w:szCs w:val="27"/>
        </w:rPr>
        <w:t xml:space="preserve"> </w:t>
      </w:r>
      <w:r w:rsidR="00B5692D" w:rsidRPr="00466D57">
        <w:rPr>
          <w:rFonts w:ascii="Times New Roman" w:hAnsi="Times New Roman" w:hint="cs"/>
          <w:sz w:val="27"/>
          <w:szCs w:val="27"/>
        </w:rPr>
        <w:t>Федерации</w:t>
      </w:r>
      <w:r w:rsidR="00B5692D">
        <w:rPr>
          <w:rFonts w:ascii="Times New Roman" w:hAnsi="Times New Roman"/>
          <w:sz w:val="27"/>
          <w:szCs w:val="27"/>
        </w:rPr>
        <w:t>,</w:t>
      </w:r>
      <w:r w:rsidR="00B5692D" w:rsidRPr="00466D57">
        <w:rPr>
          <w:rFonts w:ascii="Times New Roman" w:hAnsi="Times New Roman"/>
          <w:sz w:val="27"/>
          <w:szCs w:val="27"/>
        </w:rPr>
        <w:t xml:space="preserve"> </w:t>
      </w:r>
      <w:r w:rsidRPr="00466D57">
        <w:rPr>
          <w:rFonts w:ascii="Times New Roman" w:hAnsi="Times New Roman"/>
          <w:sz w:val="27"/>
          <w:szCs w:val="27"/>
        </w:rPr>
        <w:t xml:space="preserve">Федеральным </w:t>
      </w:r>
      <w:hyperlink r:id="rId10" w:history="1">
        <w:r w:rsidRPr="00466D57">
          <w:rPr>
            <w:rFonts w:ascii="Times New Roman" w:hAnsi="Times New Roman"/>
            <w:sz w:val="27"/>
            <w:szCs w:val="27"/>
          </w:rPr>
          <w:t>закон</w:t>
        </w:r>
        <w:r w:rsidR="00B5692D">
          <w:rPr>
            <w:rFonts w:ascii="Times New Roman" w:hAnsi="Times New Roman"/>
            <w:sz w:val="27"/>
            <w:szCs w:val="27"/>
          </w:rPr>
          <w:t>ом</w:t>
        </w:r>
      </w:hyperlink>
      <w:r w:rsidRPr="00466D57">
        <w:rPr>
          <w:rFonts w:ascii="Times New Roman" w:hAnsi="Times New Roman"/>
          <w:sz w:val="27"/>
          <w:szCs w:val="27"/>
        </w:rPr>
        <w:t xml:space="preserve"> от 06 октября 2003 года</w:t>
      </w:r>
      <w:r w:rsidR="00872BB9" w:rsidRPr="00466D57">
        <w:rPr>
          <w:rFonts w:ascii="Times New Roman" w:hAnsi="Times New Roman"/>
          <w:sz w:val="27"/>
          <w:szCs w:val="27"/>
        </w:rPr>
        <w:t xml:space="preserve"> </w:t>
      </w:r>
      <w:r w:rsidRPr="00466D57">
        <w:rPr>
          <w:rFonts w:ascii="Times New Roman" w:hAnsi="Times New Roman"/>
          <w:sz w:val="27"/>
          <w:szCs w:val="27"/>
        </w:rPr>
        <w:t xml:space="preserve">№ 131-ФЗ «Об общих принципах организации местного самоуправления в Российской Федерации», </w:t>
      </w:r>
      <w:r w:rsidR="00030C7A" w:rsidRPr="00466D57">
        <w:rPr>
          <w:rFonts w:ascii="Times New Roman" w:hAnsi="Times New Roman"/>
          <w:sz w:val="27"/>
          <w:szCs w:val="27"/>
        </w:rPr>
        <w:t>з</w:t>
      </w:r>
      <w:r w:rsidR="00030C7A" w:rsidRPr="00466D57">
        <w:rPr>
          <w:rFonts w:ascii="Times New Roman" w:hAnsi="Times New Roman" w:hint="cs"/>
          <w:sz w:val="27"/>
          <w:szCs w:val="27"/>
        </w:rPr>
        <w:t>акон</w:t>
      </w:r>
      <w:r w:rsidR="00030C7A" w:rsidRPr="00466D57">
        <w:rPr>
          <w:rFonts w:ascii="Times New Roman" w:hAnsi="Times New Roman"/>
          <w:sz w:val="27"/>
          <w:szCs w:val="27"/>
        </w:rPr>
        <w:t xml:space="preserve">ом </w:t>
      </w:r>
      <w:r w:rsidR="00030C7A" w:rsidRPr="00466D57">
        <w:rPr>
          <w:rFonts w:ascii="Times New Roman" w:hAnsi="Times New Roman" w:hint="cs"/>
          <w:sz w:val="27"/>
          <w:szCs w:val="27"/>
        </w:rPr>
        <w:t>Челябинской</w:t>
      </w:r>
      <w:r w:rsidR="00030C7A" w:rsidRPr="00466D57">
        <w:rPr>
          <w:rFonts w:ascii="Times New Roman" w:hAnsi="Times New Roman"/>
          <w:sz w:val="27"/>
          <w:szCs w:val="27"/>
        </w:rPr>
        <w:t xml:space="preserve"> </w:t>
      </w:r>
      <w:r w:rsidR="00030C7A" w:rsidRPr="00466D57">
        <w:rPr>
          <w:rFonts w:ascii="Times New Roman" w:hAnsi="Times New Roman" w:hint="cs"/>
          <w:sz w:val="27"/>
          <w:szCs w:val="27"/>
        </w:rPr>
        <w:t>области</w:t>
      </w:r>
      <w:r w:rsidR="00030C7A" w:rsidRPr="00466D57">
        <w:rPr>
          <w:rFonts w:ascii="Times New Roman" w:hAnsi="Times New Roman"/>
          <w:sz w:val="27"/>
          <w:szCs w:val="27"/>
        </w:rPr>
        <w:t xml:space="preserve"> </w:t>
      </w:r>
      <w:r w:rsidR="00030C7A" w:rsidRPr="00466D57">
        <w:rPr>
          <w:rFonts w:ascii="Times New Roman" w:hAnsi="Times New Roman" w:hint="cs"/>
          <w:sz w:val="27"/>
          <w:szCs w:val="27"/>
        </w:rPr>
        <w:t>от</w:t>
      </w:r>
      <w:r w:rsidR="00030C7A" w:rsidRPr="00466D57">
        <w:rPr>
          <w:rFonts w:ascii="Times New Roman" w:hAnsi="Times New Roman"/>
          <w:sz w:val="27"/>
          <w:szCs w:val="27"/>
        </w:rPr>
        <w:t xml:space="preserve"> 03.07.2018 № 748-</w:t>
      </w:r>
      <w:r w:rsidR="00030C7A" w:rsidRPr="00466D57">
        <w:rPr>
          <w:rFonts w:ascii="Times New Roman" w:hAnsi="Times New Roman" w:hint="cs"/>
          <w:sz w:val="27"/>
          <w:szCs w:val="27"/>
        </w:rPr>
        <w:t>ЗО</w:t>
      </w:r>
      <w:r w:rsidR="00030C7A" w:rsidRPr="00466D57">
        <w:rPr>
          <w:rFonts w:ascii="Times New Roman" w:hAnsi="Times New Roman"/>
          <w:sz w:val="27"/>
          <w:szCs w:val="27"/>
        </w:rPr>
        <w:t xml:space="preserve"> «</w:t>
      </w:r>
      <w:r w:rsidR="00030C7A" w:rsidRPr="00466D57">
        <w:rPr>
          <w:rFonts w:ascii="Times New Roman" w:hAnsi="Times New Roman" w:hint="cs"/>
          <w:sz w:val="27"/>
          <w:szCs w:val="27"/>
        </w:rPr>
        <w:t>О</w:t>
      </w:r>
      <w:r w:rsidR="00030C7A" w:rsidRPr="00466D57">
        <w:rPr>
          <w:rFonts w:ascii="Times New Roman" w:hAnsi="Times New Roman"/>
          <w:sz w:val="27"/>
          <w:szCs w:val="27"/>
        </w:rPr>
        <w:t xml:space="preserve"> </w:t>
      </w:r>
      <w:r w:rsidR="00030C7A" w:rsidRPr="00466D57">
        <w:rPr>
          <w:rFonts w:ascii="Times New Roman" w:hAnsi="Times New Roman" w:hint="cs"/>
          <w:sz w:val="27"/>
          <w:szCs w:val="27"/>
        </w:rPr>
        <w:t>порядке</w:t>
      </w:r>
      <w:r w:rsidR="00030C7A" w:rsidRPr="00466D57">
        <w:rPr>
          <w:rFonts w:ascii="Times New Roman" w:hAnsi="Times New Roman"/>
          <w:sz w:val="27"/>
          <w:szCs w:val="27"/>
        </w:rPr>
        <w:t xml:space="preserve"> </w:t>
      </w:r>
      <w:r w:rsidR="00030C7A" w:rsidRPr="00466D57">
        <w:rPr>
          <w:rFonts w:ascii="Times New Roman" w:hAnsi="Times New Roman" w:hint="cs"/>
          <w:sz w:val="27"/>
          <w:szCs w:val="27"/>
        </w:rPr>
        <w:t>определения</w:t>
      </w:r>
      <w:r w:rsidR="00030C7A" w:rsidRPr="00466D57">
        <w:rPr>
          <w:rFonts w:ascii="Times New Roman" w:hAnsi="Times New Roman"/>
          <w:sz w:val="27"/>
          <w:szCs w:val="27"/>
        </w:rPr>
        <w:t xml:space="preserve"> </w:t>
      </w:r>
      <w:r w:rsidR="00030C7A" w:rsidRPr="00466D57">
        <w:rPr>
          <w:rFonts w:ascii="Times New Roman" w:hAnsi="Times New Roman" w:hint="cs"/>
          <w:sz w:val="27"/>
          <w:szCs w:val="27"/>
        </w:rPr>
        <w:t>границ</w:t>
      </w:r>
      <w:r w:rsidR="00030C7A" w:rsidRPr="00466D57">
        <w:rPr>
          <w:rFonts w:ascii="Times New Roman" w:hAnsi="Times New Roman"/>
          <w:sz w:val="27"/>
          <w:szCs w:val="27"/>
        </w:rPr>
        <w:t xml:space="preserve"> </w:t>
      </w:r>
      <w:r w:rsidR="00030C7A" w:rsidRPr="00466D57">
        <w:rPr>
          <w:rFonts w:ascii="Times New Roman" w:hAnsi="Times New Roman" w:hint="cs"/>
          <w:sz w:val="27"/>
          <w:szCs w:val="27"/>
        </w:rPr>
        <w:t>прилегающих</w:t>
      </w:r>
      <w:r w:rsidR="00030C7A" w:rsidRPr="00466D57">
        <w:rPr>
          <w:rFonts w:ascii="Times New Roman" w:hAnsi="Times New Roman"/>
          <w:sz w:val="27"/>
          <w:szCs w:val="27"/>
        </w:rPr>
        <w:t xml:space="preserve"> </w:t>
      </w:r>
      <w:r w:rsidR="00030C7A" w:rsidRPr="00466D57">
        <w:rPr>
          <w:rFonts w:ascii="Times New Roman" w:hAnsi="Times New Roman" w:hint="cs"/>
          <w:sz w:val="27"/>
          <w:szCs w:val="27"/>
        </w:rPr>
        <w:t>территорий</w:t>
      </w:r>
      <w:r w:rsidR="00030C7A" w:rsidRPr="00466D57">
        <w:rPr>
          <w:rFonts w:ascii="Times New Roman" w:hAnsi="Times New Roman"/>
          <w:sz w:val="27"/>
          <w:szCs w:val="27"/>
        </w:rPr>
        <w:t>», на основании решени</w:t>
      </w:r>
      <w:r w:rsidR="00B5692D">
        <w:rPr>
          <w:rFonts w:ascii="Times New Roman" w:hAnsi="Times New Roman"/>
          <w:sz w:val="27"/>
          <w:szCs w:val="27"/>
        </w:rPr>
        <w:t xml:space="preserve">я </w:t>
      </w:r>
      <w:r w:rsidR="00030C7A" w:rsidRPr="00466D57">
        <w:rPr>
          <w:rFonts w:ascii="Times New Roman" w:hAnsi="Times New Roman"/>
          <w:sz w:val="27"/>
          <w:szCs w:val="27"/>
        </w:rPr>
        <w:t xml:space="preserve">Челябинского областного суда от 09.07.2021 </w:t>
      </w:r>
      <w:r w:rsidR="000976E2" w:rsidRPr="00466D57">
        <w:rPr>
          <w:rFonts w:ascii="Times New Roman" w:hAnsi="Times New Roman"/>
          <w:sz w:val="27"/>
          <w:szCs w:val="27"/>
        </w:rPr>
        <w:t>по делу № 3а-215/2021</w:t>
      </w:r>
      <w:r w:rsidR="000976E2">
        <w:rPr>
          <w:rFonts w:ascii="Times New Roman" w:hAnsi="Times New Roman"/>
          <w:sz w:val="27"/>
          <w:szCs w:val="27"/>
        </w:rPr>
        <w:t xml:space="preserve"> </w:t>
      </w:r>
      <w:r w:rsidR="00030C7A" w:rsidRPr="00466D57">
        <w:rPr>
          <w:rFonts w:ascii="Times New Roman" w:hAnsi="Times New Roman"/>
          <w:sz w:val="27"/>
          <w:szCs w:val="27"/>
        </w:rPr>
        <w:t xml:space="preserve">и </w:t>
      </w:r>
      <w:r w:rsidR="00B5692D">
        <w:rPr>
          <w:rFonts w:ascii="Times New Roman" w:hAnsi="Times New Roman"/>
          <w:sz w:val="27"/>
          <w:szCs w:val="27"/>
        </w:rPr>
        <w:t xml:space="preserve">дополнительного решения Челябинского областного суда </w:t>
      </w:r>
      <w:r w:rsidR="00030C7A" w:rsidRPr="00466D57">
        <w:rPr>
          <w:rFonts w:ascii="Times New Roman" w:hAnsi="Times New Roman"/>
          <w:sz w:val="27"/>
          <w:szCs w:val="27"/>
        </w:rPr>
        <w:t>от 10.08.2021 по делу № 3а-215/2021</w:t>
      </w:r>
      <w:r w:rsidR="00DD504D" w:rsidRPr="00466D57">
        <w:rPr>
          <w:rFonts w:ascii="Times New Roman" w:hAnsi="Times New Roman"/>
          <w:sz w:val="27"/>
          <w:szCs w:val="27"/>
        </w:rPr>
        <w:t xml:space="preserve">, </w:t>
      </w:r>
    </w:p>
    <w:p w:rsidR="00E56794" w:rsidRPr="00466D57" w:rsidRDefault="008226B1" w:rsidP="00E24454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r w:rsidRPr="00466D57">
        <w:rPr>
          <w:rFonts w:ascii="Times New Roman" w:hAnsi="Times New Roman"/>
          <w:sz w:val="27"/>
          <w:szCs w:val="27"/>
        </w:rPr>
        <w:t>Собрание депутатов Копейского городского округа Челябинской области</w:t>
      </w:r>
    </w:p>
    <w:p w:rsidR="00E56794" w:rsidRPr="00466D57" w:rsidRDefault="008226B1" w:rsidP="00E24454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r w:rsidRPr="00466D57">
        <w:rPr>
          <w:rFonts w:ascii="Times New Roman" w:hAnsi="Times New Roman"/>
          <w:sz w:val="27"/>
          <w:szCs w:val="27"/>
        </w:rPr>
        <w:t>РЕШАЕТ:</w:t>
      </w:r>
    </w:p>
    <w:p w:rsidR="00E56794" w:rsidRDefault="008226B1" w:rsidP="00787600">
      <w:pPr>
        <w:widowControl w:val="0"/>
        <w:numPr>
          <w:ilvl w:val="0"/>
          <w:numId w:val="3"/>
        </w:numPr>
        <w:shd w:val="clear" w:color="FFFFFF" w:fill="FFFFFF"/>
        <w:tabs>
          <w:tab w:val="left" w:pos="993"/>
        </w:tabs>
        <w:ind w:firstLine="709"/>
        <w:jc w:val="both"/>
        <w:rPr>
          <w:sz w:val="27"/>
          <w:szCs w:val="27"/>
        </w:rPr>
      </w:pPr>
      <w:r w:rsidRPr="00466D57">
        <w:rPr>
          <w:sz w:val="27"/>
          <w:szCs w:val="27"/>
        </w:rPr>
        <w:t xml:space="preserve">Внести </w:t>
      </w:r>
      <w:r w:rsidR="00B21157">
        <w:rPr>
          <w:sz w:val="27"/>
          <w:szCs w:val="27"/>
        </w:rPr>
        <w:t xml:space="preserve">в Правила благоустройства территории Копейского городского округа, утвержденные </w:t>
      </w:r>
      <w:r w:rsidRPr="00466D57">
        <w:rPr>
          <w:sz w:val="27"/>
          <w:szCs w:val="27"/>
        </w:rPr>
        <w:t xml:space="preserve"> решени</w:t>
      </w:r>
      <w:r w:rsidR="00B21157">
        <w:rPr>
          <w:sz w:val="27"/>
          <w:szCs w:val="27"/>
        </w:rPr>
        <w:t>ем</w:t>
      </w:r>
      <w:r w:rsidRPr="00466D57">
        <w:rPr>
          <w:sz w:val="27"/>
          <w:szCs w:val="27"/>
        </w:rPr>
        <w:t xml:space="preserve"> Собрания депутатов Копейского городского округа Челябинской области от 03.07.2020 № 897-МО «Об утверждении Правил благоустройства территории Копейского городского округа»</w:t>
      </w:r>
      <w:r w:rsidR="00482DF0">
        <w:rPr>
          <w:sz w:val="27"/>
          <w:szCs w:val="27"/>
        </w:rPr>
        <w:t xml:space="preserve"> (далее – Правила)</w:t>
      </w:r>
      <w:r w:rsidRPr="00466D57">
        <w:rPr>
          <w:sz w:val="27"/>
          <w:szCs w:val="27"/>
        </w:rPr>
        <w:t xml:space="preserve"> следующие изменения</w:t>
      </w:r>
      <w:r w:rsidR="00291B68">
        <w:rPr>
          <w:sz w:val="27"/>
          <w:szCs w:val="27"/>
        </w:rPr>
        <w:t xml:space="preserve"> и дополнения</w:t>
      </w:r>
      <w:r w:rsidRPr="00466D57">
        <w:rPr>
          <w:sz w:val="27"/>
          <w:szCs w:val="27"/>
        </w:rPr>
        <w:t>:</w:t>
      </w:r>
    </w:p>
    <w:p w:rsidR="00AA248F" w:rsidRDefault="00AA248F" w:rsidP="00787600">
      <w:pPr>
        <w:pStyle w:val="ConsPlusNormal"/>
        <w:numPr>
          <w:ilvl w:val="0"/>
          <w:numId w:val="8"/>
        </w:numPr>
        <w:tabs>
          <w:tab w:val="left" w:pos="993"/>
        </w:tabs>
        <w:autoSpaceDE w:val="0"/>
        <w:autoSpaceDN w:val="0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главу </w:t>
      </w:r>
      <w:r>
        <w:rPr>
          <w:rFonts w:ascii="Times New Roman" w:hAnsi="Times New Roman"/>
          <w:sz w:val="27"/>
          <w:szCs w:val="27"/>
          <w:lang w:val="en-US"/>
        </w:rPr>
        <w:t>II</w:t>
      </w:r>
      <w:r>
        <w:rPr>
          <w:rFonts w:ascii="Times New Roman" w:hAnsi="Times New Roman"/>
          <w:sz w:val="27"/>
          <w:szCs w:val="27"/>
        </w:rPr>
        <w:t xml:space="preserve"> </w:t>
      </w:r>
      <w:r w:rsidR="00482DF0">
        <w:rPr>
          <w:rFonts w:ascii="Times New Roman" w:hAnsi="Times New Roman"/>
          <w:sz w:val="27"/>
          <w:szCs w:val="27"/>
        </w:rPr>
        <w:t xml:space="preserve">Правил </w:t>
      </w:r>
      <w:r>
        <w:rPr>
          <w:rFonts w:ascii="Times New Roman" w:hAnsi="Times New Roman"/>
          <w:sz w:val="27"/>
          <w:szCs w:val="27"/>
        </w:rPr>
        <w:t>дополнить понятиями:</w:t>
      </w:r>
    </w:p>
    <w:p w:rsidR="00291B68" w:rsidRPr="000430D3" w:rsidRDefault="00291B68" w:rsidP="00787600">
      <w:pPr>
        <w:pStyle w:val="s3"/>
        <w:shd w:val="clear" w:color="FFFFFF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0430D3">
        <w:rPr>
          <w:sz w:val="27"/>
          <w:szCs w:val="27"/>
        </w:rPr>
        <w:t xml:space="preserve">«Нежилые помещения </w:t>
      </w:r>
      <w:r w:rsidRPr="000430D3">
        <w:rPr>
          <w:sz w:val="27"/>
          <w:szCs w:val="27"/>
          <w:shd w:val="clear" w:color="auto" w:fill="FFFFFF"/>
        </w:rPr>
        <w:t>в многоквартирном доме</w:t>
      </w:r>
      <w:r w:rsidRPr="000430D3">
        <w:rPr>
          <w:sz w:val="27"/>
          <w:szCs w:val="27"/>
        </w:rPr>
        <w:t xml:space="preserve"> </w:t>
      </w:r>
      <w:r w:rsidRPr="000430D3">
        <w:rPr>
          <w:sz w:val="27"/>
          <w:szCs w:val="27"/>
          <w:shd w:val="clear" w:color="auto" w:fill="FFFFFF"/>
        </w:rPr>
        <w:t>- помещение, указанное в проектной или технической документации на многоквартирный дом либо в электронном паспорте многоквартирного дома, которое не является жилым помещением и не включено в состав общего имущества собственников помещений в многоквартирном доме независимо от наличия отдельного входа или подключения (технологического присоединения) к внешним сетям инженерно-технического обеспечения, в том числе встроенные и пристроенные помещения.»;</w:t>
      </w:r>
    </w:p>
    <w:p w:rsidR="00291B68" w:rsidRPr="000430D3" w:rsidRDefault="00291B68" w:rsidP="00787600">
      <w:pPr>
        <w:pStyle w:val="s3"/>
        <w:shd w:val="clear" w:color="FFFFFF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lastRenderedPageBreak/>
        <w:t>«Схема границы прилегающей территории - линия, отображенная на схеме границы прилегающей территории на кадастровом плане территории»;</w:t>
      </w:r>
    </w:p>
    <w:p w:rsidR="00291B68" w:rsidRPr="00B21157" w:rsidRDefault="00291B68" w:rsidP="00787600">
      <w:pPr>
        <w:pStyle w:val="s3"/>
        <w:shd w:val="clear" w:color="FFFFFF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0430D3">
        <w:rPr>
          <w:sz w:val="27"/>
          <w:szCs w:val="27"/>
          <w:shd w:val="clear" w:color="auto" w:fill="FFFFFF"/>
        </w:rPr>
        <w:t>«Карта-схема - схематичное изображение границ прилегающих территорий, подлежащих благоустройству (уборке), и расположенных на них объектов и элементов благоустройства»;</w:t>
      </w:r>
    </w:p>
    <w:p w:rsidR="00291B68" w:rsidRPr="000430D3" w:rsidRDefault="00291B68" w:rsidP="00787600">
      <w:pPr>
        <w:pStyle w:val="ConsPlusNormal"/>
        <w:autoSpaceDE w:val="0"/>
        <w:autoSpaceDN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0430D3">
        <w:rPr>
          <w:rFonts w:ascii="Times New Roman" w:hAnsi="Times New Roman"/>
          <w:sz w:val="27"/>
          <w:szCs w:val="27"/>
        </w:rPr>
        <w:t xml:space="preserve">«Граница придомовой территории многоквартирного дома </w:t>
      </w:r>
      <w:r w:rsidR="006E4F5D">
        <w:rPr>
          <w:rFonts w:ascii="Times New Roman" w:hAnsi="Times New Roman"/>
          <w:sz w:val="27"/>
          <w:szCs w:val="27"/>
        </w:rPr>
        <w:t>–</w:t>
      </w:r>
      <w:r w:rsidRPr="000430D3">
        <w:rPr>
          <w:rFonts w:ascii="Times New Roman" w:hAnsi="Times New Roman"/>
          <w:sz w:val="27"/>
          <w:szCs w:val="27"/>
        </w:rPr>
        <w:t xml:space="preserve"> </w:t>
      </w:r>
      <w:r w:rsidR="0008408C" w:rsidRPr="006317E2">
        <w:rPr>
          <w:rFonts w:ascii="Times New Roman" w:hAnsi="Times New Roman"/>
          <w:sz w:val="27"/>
          <w:szCs w:val="27"/>
          <w:shd w:val="clear" w:color="auto" w:fill="FFFFFF" w:themeFill="background1"/>
        </w:rPr>
        <w:t xml:space="preserve">линия, определяющая пределы земельного участка, поставленного на государственный кадастровый учет, а в случае, если земельный участок не образован либо образован по границам многоквартирного дома, линия, установленная органом местного самоуправления картой схемой, сформированной с учетом придомовой территорией, определённой в соответствии с методическими рекомендациями Приказа </w:t>
      </w:r>
      <w:r w:rsidR="0008408C">
        <w:rPr>
          <w:rFonts w:ascii="Times New Roman" w:hAnsi="Times New Roman"/>
          <w:sz w:val="27"/>
          <w:szCs w:val="27"/>
          <w:shd w:val="clear" w:color="auto" w:fill="FFFFFF" w:themeFill="background1"/>
        </w:rPr>
        <w:t>Госстроя РФ от 28.12.2000 № 303.»</w:t>
      </w:r>
      <w:r w:rsidR="00B21157">
        <w:rPr>
          <w:rFonts w:ascii="Times New Roman" w:hAnsi="Times New Roman"/>
          <w:sz w:val="27"/>
          <w:szCs w:val="27"/>
        </w:rPr>
        <w:t>;</w:t>
      </w:r>
    </w:p>
    <w:p w:rsidR="00B5692D" w:rsidRPr="000430D3" w:rsidRDefault="006A4E7C" w:rsidP="00787600">
      <w:pPr>
        <w:pStyle w:val="ConsPlusNormal"/>
        <w:numPr>
          <w:ilvl w:val="0"/>
          <w:numId w:val="8"/>
        </w:numPr>
        <w:autoSpaceDE w:val="0"/>
        <w:autoSpaceDN w:val="0"/>
        <w:ind w:left="0" w:firstLine="709"/>
        <w:jc w:val="both"/>
        <w:rPr>
          <w:rFonts w:ascii="Times New Roman" w:hAnsi="Times New Roman"/>
          <w:sz w:val="27"/>
          <w:szCs w:val="27"/>
        </w:rPr>
      </w:pPr>
      <w:r w:rsidRPr="000430D3">
        <w:rPr>
          <w:rFonts w:ascii="Times New Roman" w:hAnsi="Times New Roman"/>
          <w:sz w:val="27"/>
          <w:szCs w:val="27"/>
        </w:rPr>
        <w:t>п</w:t>
      </w:r>
      <w:r w:rsidR="00D651AB" w:rsidRPr="000430D3">
        <w:rPr>
          <w:rFonts w:ascii="Times New Roman" w:hAnsi="Times New Roman"/>
          <w:sz w:val="27"/>
          <w:szCs w:val="27"/>
        </w:rPr>
        <w:t>одпункт 7</w:t>
      </w:r>
      <w:r w:rsidR="00B5692D" w:rsidRPr="000430D3">
        <w:rPr>
          <w:rFonts w:ascii="Times New Roman" w:hAnsi="Times New Roman"/>
          <w:sz w:val="27"/>
          <w:szCs w:val="27"/>
        </w:rPr>
        <w:t xml:space="preserve"> </w:t>
      </w:r>
      <w:r w:rsidR="00D651AB" w:rsidRPr="000430D3">
        <w:rPr>
          <w:rFonts w:ascii="Times New Roman" w:hAnsi="Times New Roman"/>
          <w:sz w:val="27"/>
          <w:szCs w:val="27"/>
        </w:rPr>
        <w:t>пункта 7</w:t>
      </w:r>
      <w:r w:rsidR="00482DF0">
        <w:rPr>
          <w:rFonts w:ascii="Times New Roman" w:hAnsi="Times New Roman"/>
          <w:sz w:val="27"/>
          <w:szCs w:val="27"/>
        </w:rPr>
        <w:t xml:space="preserve"> Правил</w:t>
      </w:r>
      <w:r w:rsidR="00D651AB" w:rsidRPr="000430D3">
        <w:rPr>
          <w:rFonts w:ascii="Times New Roman" w:hAnsi="Times New Roman"/>
          <w:sz w:val="27"/>
          <w:szCs w:val="27"/>
        </w:rPr>
        <w:t xml:space="preserve"> изложить в следующей редакции</w:t>
      </w:r>
      <w:r w:rsidR="00BC0652" w:rsidRPr="000430D3">
        <w:rPr>
          <w:rFonts w:ascii="Times New Roman" w:hAnsi="Times New Roman"/>
          <w:sz w:val="27"/>
          <w:szCs w:val="27"/>
        </w:rPr>
        <w:t xml:space="preserve">: </w:t>
      </w:r>
    </w:p>
    <w:p w:rsidR="00D651AB" w:rsidRPr="000430D3" w:rsidRDefault="00BC0652" w:rsidP="00F56444">
      <w:pPr>
        <w:pStyle w:val="a3"/>
        <w:ind w:left="0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«</w:t>
      </w:r>
      <w:r w:rsidR="00D651AB" w:rsidRPr="000430D3">
        <w:rPr>
          <w:sz w:val="27"/>
          <w:szCs w:val="27"/>
        </w:rPr>
        <w:t>7) использование газонов, детских, спортивных площадок, арок зданий не</w:t>
      </w:r>
      <w:r w:rsidR="00F56444">
        <w:rPr>
          <w:sz w:val="27"/>
          <w:szCs w:val="27"/>
        </w:rPr>
        <w:t xml:space="preserve"> </w:t>
      </w:r>
      <w:r w:rsidR="00D651AB" w:rsidRPr="000430D3">
        <w:rPr>
          <w:sz w:val="27"/>
          <w:szCs w:val="27"/>
        </w:rPr>
        <w:t>по целевому назначению, в том числе оставление механических транспортных средств на газонах, озелененных территориях, детских и спортивных площадках;</w:t>
      </w:r>
      <w:r w:rsidR="00B21157">
        <w:rPr>
          <w:sz w:val="27"/>
          <w:szCs w:val="27"/>
        </w:rPr>
        <w:t>»;</w:t>
      </w:r>
    </w:p>
    <w:p w:rsidR="00D651AB" w:rsidRPr="000430D3" w:rsidRDefault="00D651AB" w:rsidP="00787600">
      <w:pPr>
        <w:pStyle w:val="a3"/>
        <w:ind w:left="0" w:firstLine="709"/>
        <w:rPr>
          <w:sz w:val="27"/>
          <w:szCs w:val="27"/>
        </w:rPr>
      </w:pPr>
      <w:r w:rsidRPr="000430D3">
        <w:rPr>
          <w:sz w:val="27"/>
          <w:szCs w:val="27"/>
        </w:rPr>
        <w:t xml:space="preserve">3) </w:t>
      </w:r>
      <w:r w:rsidR="00790EEF">
        <w:rPr>
          <w:sz w:val="27"/>
          <w:szCs w:val="27"/>
        </w:rPr>
        <w:t xml:space="preserve">абзац 1 </w:t>
      </w:r>
      <w:r w:rsidRPr="000430D3">
        <w:rPr>
          <w:sz w:val="27"/>
          <w:szCs w:val="27"/>
        </w:rPr>
        <w:t>подпункт</w:t>
      </w:r>
      <w:r w:rsidR="00790EEF">
        <w:rPr>
          <w:sz w:val="27"/>
          <w:szCs w:val="27"/>
        </w:rPr>
        <w:t>а</w:t>
      </w:r>
      <w:r w:rsidRPr="000430D3">
        <w:rPr>
          <w:sz w:val="27"/>
          <w:szCs w:val="27"/>
        </w:rPr>
        <w:t xml:space="preserve"> 9 пункта 7</w:t>
      </w:r>
      <w:r w:rsidR="00950900" w:rsidRPr="000430D3">
        <w:rPr>
          <w:sz w:val="27"/>
          <w:szCs w:val="27"/>
        </w:rPr>
        <w:t xml:space="preserve"> </w:t>
      </w:r>
      <w:r w:rsidR="00482DF0">
        <w:rPr>
          <w:sz w:val="27"/>
          <w:szCs w:val="27"/>
        </w:rPr>
        <w:t xml:space="preserve">Правил </w:t>
      </w:r>
      <w:r w:rsidRPr="000430D3">
        <w:rPr>
          <w:sz w:val="27"/>
          <w:szCs w:val="27"/>
        </w:rPr>
        <w:t xml:space="preserve">изложить в следующей редакции: </w:t>
      </w:r>
    </w:p>
    <w:p w:rsidR="00D651AB" w:rsidRPr="000430D3" w:rsidRDefault="00D651AB" w:rsidP="00787600">
      <w:pPr>
        <w:pStyle w:val="ConsPlusNormal"/>
        <w:autoSpaceDE w:val="0"/>
        <w:autoSpaceDN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0430D3">
        <w:rPr>
          <w:rFonts w:ascii="Times New Roman" w:hAnsi="Times New Roman"/>
          <w:sz w:val="27"/>
          <w:szCs w:val="27"/>
        </w:rPr>
        <w:t>«9) торговля, в том числе развозная, а также оказание бытовых услуг и услуг общественного питания в неустановленных местах на территориях общего пользования</w:t>
      </w:r>
      <w:r w:rsidR="00A6383C">
        <w:rPr>
          <w:rFonts w:ascii="Times New Roman" w:hAnsi="Times New Roman"/>
          <w:sz w:val="27"/>
          <w:szCs w:val="27"/>
        </w:rPr>
        <w:t>:</w:t>
      </w:r>
      <w:r w:rsidRPr="000430D3">
        <w:rPr>
          <w:rFonts w:ascii="Times New Roman" w:hAnsi="Times New Roman"/>
          <w:sz w:val="27"/>
          <w:szCs w:val="27"/>
        </w:rPr>
        <w:t>»</w:t>
      </w:r>
      <w:r w:rsidR="00B21157">
        <w:rPr>
          <w:rFonts w:ascii="Times New Roman" w:hAnsi="Times New Roman"/>
          <w:sz w:val="27"/>
          <w:szCs w:val="27"/>
        </w:rPr>
        <w:t>;</w:t>
      </w:r>
    </w:p>
    <w:p w:rsidR="00950900" w:rsidRPr="000430D3" w:rsidRDefault="00D651AB" w:rsidP="00787600">
      <w:pPr>
        <w:pStyle w:val="a3"/>
        <w:ind w:left="0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 xml:space="preserve">4) </w:t>
      </w:r>
      <w:r w:rsidR="00950900" w:rsidRPr="000430D3">
        <w:rPr>
          <w:sz w:val="27"/>
          <w:szCs w:val="27"/>
        </w:rPr>
        <w:t>пункт 10</w:t>
      </w:r>
      <w:r w:rsidR="00482DF0">
        <w:rPr>
          <w:sz w:val="27"/>
          <w:szCs w:val="27"/>
        </w:rPr>
        <w:t xml:space="preserve"> Правил</w:t>
      </w:r>
      <w:r w:rsidR="00950900" w:rsidRPr="000430D3">
        <w:rPr>
          <w:sz w:val="27"/>
          <w:szCs w:val="27"/>
        </w:rPr>
        <w:t xml:space="preserve"> изложить в следующей редакции: </w:t>
      </w:r>
    </w:p>
    <w:p w:rsidR="00950900" w:rsidRPr="000430D3" w:rsidRDefault="00950900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«10. Собственники зданий, нежилых помещений и сооружений,  организации, осуществляющие управление многоквартирными домами на основании заключенных с собственниками помещений договоров, обязаны принимать меры по поддержанию в исправном и эстетичном состоянии фасадов и сохранению архитектурно-художественного внешнего вида зданий и сооружений.</w:t>
      </w:r>
    </w:p>
    <w:p w:rsidR="00950900" w:rsidRPr="000430D3" w:rsidRDefault="00950900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С целью осуществления указанных мер собственники зданий, нежилых помещений и сооружений, организации, осуществляющие управление многоквартирными домами на основании заключенных с собственниками помещений договоров, должны:</w:t>
      </w:r>
    </w:p>
    <w:p w:rsidR="00950900" w:rsidRPr="000430D3" w:rsidRDefault="00950900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1) в сроки, установленные нормативными актами Правительства Российской Федерации проверять состояние фасадов и их отдельных элементов, проверять прочность креплений архитектурных деталей и облицовки, устойчивость парапетных и балконных ограждений;</w:t>
      </w:r>
    </w:p>
    <w:p w:rsidR="00950900" w:rsidRPr="000430D3" w:rsidRDefault="00950900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2) при осмотре фасадов крупноблочных и крупнопанельных зданий контролировать состояние горизонтальных и вертикальных стыков между панелями и блоками;</w:t>
      </w:r>
    </w:p>
    <w:p w:rsidR="00950900" w:rsidRPr="000430D3" w:rsidRDefault="00950900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3) проводить текущий и капитальный ремонты фасада здания, сооружения, с учетом его фактического состояния с периодичностью в пределах, установленных нормативными актами;</w:t>
      </w:r>
    </w:p>
    <w:p w:rsidR="00950900" w:rsidRPr="000430D3" w:rsidRDefault="00950900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4) проводить окраску фасада здания, сооружения с учетом его фактического состояния с периодичностью в пределах, установленных нормативными актами;</w:t>
      </w:r>
    </w:p>
    <w:p w:rsidR="00950900" w:rsidRPr="000430D3" w:rsidRDefault="00950900" w:rsidP="00787600">
      <w:pPr>
        <w:pStyle w:val="a3"/>
        <w:ind w:left="36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5) производить, при необходимости, поддерживающий ремонт отдельных элементов фасада (цоколей, крылец, ступеней, приямков, входных дверей, ворот, цокольных окон, балконов, лоджий, водосточных труб, водоотводов, подоконных отливов, отмостки и т.д.);</w:t>
      </w:r>
    </w:p>
    <w:p w:rsidR="00950900" w:rsidRPr="000430D3" w:rsidRDefault="00950900" w:rsidP="00787600">
      <w:pPr>
        <w:pStyle w:val="a3"/>
        <w:ind w:left="36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lastRenderedPageBreak/>
        <w:t>6) принимать меры по устранению загрязнений, повреждений фасадов, ограждающих конструкций, входных групп (узлов), навесных металлических конструкций, оконных проемов, витрин и вывесок, а также меры по восстановлению отделочного слоя при его разрушении;</w:t>
      </w:r>
    </w:p>
    <w:p w:rsidR="00950900" w:rsidRPr="000430D3" w:rsidRDefault="00950900" w:rsidP="00787600">
      <w:pPr>
        <w:pStyle w:val="a3"/>
        <w:ind w:left="0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7) согласовывать с УАиГ установку дополнительных входных групп (узлов), навесных металлических конструкций, оконных проемов, витрин и вывесок, осуществление действий по реконструкции (изменению габаритов и конфигурации) и ликвидации существующих входных групп (узлов), навесных металлических конструкций, оконных проемов, витрин и вывесок.»</w:t>
      </w:r>
      <w:r w:rsidR="00992866">
        <w:rPr>
          <w:sz w:val="27"/>
          <w:szCs w:val="27"/>
        </w:rPr>
        <w:t>;</w:t>
      </w:r>
    </w:p>
    <w:p w:rsidR="00950900" w:rsidRPr="000430D3" w:rsidRDefault="00950900" w:rsidP="00787600">
      <w:pPr>
        <w:pStyle w:val="ConsPlusNormal"/>
        <w:autoSpaceDE w:val="0"/>
        <w:autoSpaceDN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0430D3">
        <w:rPr>
          <w:rFonts w:ascii="Times New Roman" w:hAnsi="Times New Roman"/>
          <w:sz w:val="27"/>
          <w:szCs w:val="27"/>
        </w:rPr>
        <w:t>5) подпункт 5 пункта 11</w:t>
      </w:r>
      <w:r w:rsidR="00482DF0">
        <w:rPr>
          <w:rFonts w:ascii="Times New Roman" w:hAnsi="Times New Roman"/>
          <w:sz w:val="27"/>
          <w:szCs w:val="27"/>
        </w:rPr>
        <w:t xml:space="preserve"> Правил</w:t>
      </w:r>
      <w:r w:rsidRPr="000430D3">
        <w:rPr>
          <w:rFonts w:ascii="Times New Roman" w:hAnsi="Times New Roman"/>
          <w:sz w:val="27"/>
          <w:szCs w:val="27"/>
        </w:rPr>
        <w:t xml:space="preserve"> изложить в следующей редакции:</w:t>
      </w:r>
    </w:p>
    <w:p w:rsidR="00950900" w:rsidRPr="000430D3" w:rsidRDefault="00950900" w:rsidP="00787600">
      <w:pPr>
        <w:pStyle w:val="ConsPlusNormal"/>
        <w:ind w:left="22" w:firstLine="709"/>
        <w:jc w:val="both"/>
        <w:rPr>
          <w:rFonts w:ascii="Times New Roman" w:hAnsi="Times New Roman"/>
          <w:sz w:val="27"/>
          <w:szCs w:val="27"/>
        </w:rPr>
      </w:pPr>
      <w:r w:rsidRPr="000430D3">
        <w:rPr>
          <w:rFonts w:ascii="Times New Roman" w:hAnsi="Times New Roman"/>
          <w:sz w:val="27"/>
          <w:szCs w:val="27"/>
        </w:rPr>
        <w:t>«5) запрещается частичная (фрагментарная) окраска, а равно обвес металлопластиковыми панелями, отделка иным декоративным или строительным материалом поверхностей фасадов зданий. Исключение составляют случаи, предусмотренные разработанным инициатором паспортом фасада здания (многоквартирного дома), согласованного с УАиГ. Паспорт фасада должен содержать сведения о применяемых отделочных материалах, способах отделки, цветовом тоне колера поверхности фасада и архитектурных деталей здания (многоквартирного дома)</w:t>
      </w:r>
      <w:r w:rsidR="00867EF2">
        <w:rPr>
          <w:rFonts w:ascii="Times New Roman" w:hAnsi="Times New Roman"/>
          <w:sz w:val="27"/>
          <w:szCs w:val="27"/>
        </w:rPr>
        <w:t>;</w:t>
      </w:r>
      <w:r w:rsidRPr="000430D3">
        <w:rPr>
          <w:rFonts w:ascii="Times New Roman" w:hAnsi="Times New Roman"/>
          <w:sz w:val="27"/>
          <w:szCs w:val="27"/>
        </w:rPr>
        <w:t>»</w:t>
      </w:r>
      <w:r w:rsidR="00992866">
        <w:rPr>
          <w:rFonts w:ascii="Times New Roman" w:hAnsi="Times New Roman"/>
          <w:sz w:val="27"/>
          <w:szCs w:val="27"/>
        </w:rPr>
        <w:t>;</w:t>
      </w:r>
    </w:p>
    <w:p w:rsidR="00950900" w:rsidRPr="000430D3" w:rsidRDefault="00950900" w:rsidP="00787600">
      <w:pPr>
        <w:pStyle w:val="ConsPlusNormal"/>
        <w:autoSpaceDE w:val="0"/>
        <w:autoSpaceDN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0430D3">
        <w:rPr>
          <w:rFonts w:ascii="Times New Roman" w:hAnsi="Times New Roman"/>
          <w:sz w:val="27"/>
          <w:szCs w:val="27"/>
        </w:rPr>
        <w:t xml:space="preserve">6) пункт 36 </w:t>
      </w:r>
      <w:r w:rsidR="00482DF0">
        <w:rPr>
          <w:rFonts w:ascii="Times New Roman" w:hAnsi="Times New Roman"/>
          <w:sz w:val="27"/>
          <w:szCs w:val="27"/>
        </w:rPr>
        <w:t xml:space="preserve">Правил </w:t>
      </w:r>
      <w:r w:rsidRPr="000430D3">
        <w:rPr>
          <w:rFonts w:ascii="Times New Roman" w:hAnsi="Times New Roman"/>
          <w:sz w:val="27"/>
          <w:szCs w:val="27"/>
        </w:rPr>
        <w:t>изложить в следующей редакции:</w:t>
      </w:r>
    </w:p>
    <w:p w:rsidR="00950900" w:rsidRPr="000430D3" w:rsidRDefault="00950900" w:rsidP="00787600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0430D3">
        <w:rPr>
          <w:rFonts w:ascii="Times New Roman" w:hAnsi="Times New Roman"/>
          <w:sz w:val="27"/>
          <w:szCs w:val="27"/>
        </w:rPr>
        <w:t>«36. Юридические и физические лица, в том числе собственники индивидуальных жилых домов, индивидуальные предприниматели, проживающие или пребывающие на территории Копейского городского округа, за исключением собственников и (или) иных законных владельцев жилых помещений в многоквартирных домах, земельные участки под которыми не образованы или образованы по границам таких домов, обеспечивают содержание отведенной и прилегающей территории, объектов благоустройства в соответствии с настоящими Правилами.»</w:t>
      </w:r>
      <w:r w:rsidR="00992866">
        <w:rPr>
          <w:rFonts w:ascii="Times New Roman" w:hAnsi="Times New Roman"/>
          <w:sz w:val="27"/>
          <w:szCs w:val="27"/>
        </w:rPr>
        <w:t>;</w:t>
      </w:r>
    </w:p>
    <w:p w:rsidR="00950900" w:rsidRPr="000430D3" w:rsidRDefault="00950900" w:rsidP="00787600">
      <w:pPr>
        <w:pStyle w:val="ConsPlusNormal"/>
        <w:autoSpaceDE w:val="0"/>
        <w:autoSpaceDN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0430D3">
        <w:rPr>
          <w:rFonts w:ascii="Times New Roman" w:hAnsi="Times New Roman"/>
          <w:sz w:val="27"/>
          <w:szCs w:val="27"/>
        </w:rPr>
        <w:t xml:space="preserve">7) дополнить </w:t>
      </w:r>
      <w:r w:rsidR="00482DF0">
        <w:rPr>
          <w:rFonts w:ascii="Times New Roman" w:hAnsi="Times New Roman"/>
          <w:sz w:val="27"/>
          <w:szCs w:val="27"/>
        </w:rPr>
        <w:t xml:space="preserve">Правила </w:t>
      </w:r>
      <w:r w:rsidRPr="000430D3">
        <w:rPr>
          <w:rFonts w:ascii="Times New Roman" w:hAnsi="Times New Roman"/>
          <w:sz w:val="27"/>
          <w:szCs w:val="27"/>
        </w:rPr>
        <w:t>пункт</w:t>
      </w:r>
      <w:r w:rsidR="00AD09B3" w:rsidRPr="000430D3">
        <w:rPr>
          <w:rFonts w:ascii="Times New Roman" w:hAnsi="Times New Roman"/>
          <w:sz w:val="27"/>
          <w:szCs w:val="27"/>
        </w:rPr>
        <w:t>ом 37.1</w:t>
      </w:r>
      <w:r w:rsidRPr="000430D3">
        <w:rPr>
          <w:rFonts w:ascii="Times New Roman" w:hAnsi="Times New Roman"/>
          <w:sz w:val="27"/>
          <w:szCs w:val="27"/>
        </w:rPr>
        <w:t xml:space="preserve"> </w:t>
      </w:r>
      <w:r w:rsidR="00AD09B3" w:rsidRPr="000430D3">
        <w:rPr>
          <w:rFonts w:ascii="Times New Roman" w:hAnsi="Times New Roman"/>
          <w:sz w:val="27"/>
          <w:szCs w:val="27"/>
        </w:rPr>
        <w:t>следующего содержания</w:t>
      </w:r>
      <w:r w:rsidRPr="000430D3">
        <w:rPr>
          <w:rFonts w:ascii="Times New Roman" w:hAnsi="Times New Roman"/>
          <w:sz w:val="27"/>
          <w:szCs w:val="27"/>
        </w:rPr>
        <w:t>:</w:t>
      </w:r>
    </w:p>
    <w:p w:rsidR="00AD09B3" w:rsidRPr="000430D3" w:rsidRDefault="00787600" w:rsidP="00787600">
      <w:pPr>
        <w:pStyle w:val="ConsPlusNormal"/>
        <w:tabs>
          <w:tab w:val="left" w:pos="825"/>
        </w:tabs>
        <w:autoSpaceDE w:val="0"/>
        <w:autoSpaceDN w:val="0"/>
        <w:adjustRightInd w:val="0"/>
        <w:ind w:left="2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</w:r>
      <w:r w:rsidR="00AD09B3" w:rsidRPr="000430D3">
        <w:rPr>
          <w:rFonts w:ascii="Times New Roman" w:hAnsi="Times New Roman"/>
          <w:sz w:val="27"/>
          <w:szCs w:val="27"/>
        </w:rPr>
        <w:t>«37.1. Настоящими Правилами устанавливаются следующие способы определения границ прилегающих территорий:</w:t>
      </w:r>
    </w:p>
    <w:p w:rsidR="00AD09B3" w:rsidRPr="000430D3" w:rsidRDefault="00AD09B3" w:rsidP="00787600">
      <w:pPr>
        <w:pStyle w:val="ConsPlusNormal"/>
        <w:tabs>
          <w:tab w:val="left" w:pos="825"/>
        </w:tabs>
        <w:autoSpaceDE w:val="0"/>
        <w:autoSpaceDN w:val="0"/>
        <w:adjustRightInd w:val="0"/>
        <w:ind w:left="22" w:firstLine="709"/>
        <w:jc w:val="both"/>
        <w:rPr>
          <w:rFonts w:ascii="Times New Roman" w:hAnsi="Times New Roman"/>
          <w:sz w:val="27"/>
          <w:szCs w:val="27"/>
        </w:rPr>
      </w:pPr>
      <w:r w:rsidRPr="000430D3">
        <w:rPr>
          <w:rFonts w:ascii="Times New Roman" w:hAnsi="Times New Roman"/>
          <w:sz w:val="27"/>
          <w:szCs w:val="27"/>
        </w:rPr>
        <w:t>1) отображение на схеме границы прилегающей территории;</w:t>
      </w:r>
    </w:p>
    <w:p w:rsidR="00AD09B3" w:rsidRPr="000430D3" w:rsidRDefault="00AD09B3" w:rsidP="00787600">
      <w:pPr>
        <w:pStyle w:val="ConsPlusNormal"/>
        <w:tabs>
          <w:tab w:val="left" w:pos="825"/>
        </w:tabs>
        <w:autoSpaceDE w:val="0"/>
        <w:autoSpaceDN w:val="0"/>
        <w:adjustRightInd w:val="0"/>
        <w:ind w:left="22" w:firstLine="709"/>
        <w:jc w:val="both"/>
        <w:rPr>
          <w:rFonts w:ascii="Times New Roman" w:hAnsi="Times New Roman"/>
          <w:sz w:val="27"/>
          <w:szCs w:val="27"/>
        </w:rPr>
      </w:pPr>
      <w:r w:rsidRPr="000430D3">
        <w:rPr>
          <w:rFonts w:ascii="Times New Roman" w:hAnsi="Times New Roman"/>
          <w:sz w:val="27"/>
          <w:szCs w:val="27"/>
        </w:rPr>
        <w:t>2) отображение на карте-схеме границы прилегающей территории, представляющей собой схематическое изображение границы прилегающей территории;</w:t>
      </w:r>
    </w:p>
    <w:p w:rsidR="00AD09B3" w:rsidRPr="000430D3" w:rsidRDefault="00AD09B3" w:rsidP="00787600">
      <w:pPr>
        <w:pStyle w:val="ConsPlusNormal"/>
        <w:tabs>
          <w:tab w:val="left" w:pos="825"/>
        </w:tabs>
        <w:autoSpaceDE w:val="0"/>
        <w:autoSpaceDN w:val="0"/>
        <w:adjustRightInd w:val="0"/>
        <w:ind w:left="22" w:firstLine="709"/>
        <w:jc w:val="both"/>
        <w:rPr>
          <w:rFonts w:ascii="Times New Roman" w:hAnsi="Times New Roman"/>
          <w:sz w:val="27"/>
          <w:szCs w:val="27"/>
        </w:rPr>
      </w:pPr>
      <w:r w:rsidRPr="000430D3">
        <w:rPr>
          <w:rFonts w:ascii="Times New Roman" w:hAnsi="Times New Roman"/>
          <w:sz w:val="27"/>
          <w:szCs w:val="27"/>
        </w:rPr>
        <w:t>3) определение в метрах расстояния от внутренней до внешней границы прилегающей территории, порядок определения которого установлен настоящими Правилами.</w:t>
      </w:r>
    </w:p>
    <w:p w:rsidR="00AD09B3" w:rsidRPr="000430D3" w:rsidRDefault="00AD09B3" w:rsidP="00787600">
      <w:pPr>
        <w:pStyle w:val="ConsPlusNormal"/>
        <w:tabs>
          <w:tab w:val="left" w:pos="825"/>
        </w:tabs>
        <w:autoSpaceDE w:val="0"/>
        <w:autoSpaceDN w:val="0"/>
        <w:adjustRightInd w:val="0"/>
        <w:ind w:left="22" w:firstLine="709"/>
        <w:jc w:val="both"/>
        <w:rPr>
          <w:rFonts w:ascii="Times New Roman" w:hAnsi="Times New Roman"/>
          <w:sz w:val="27"/>
          <w:szCs w:val="27"/>
        </w:rPr>
      </w:pPr>
      <w:r w:rsidRPr="000430D3">
        <w:rPr>
          <w:rFonts w:ascii="Times New Roman" w:hAnsi="Times New Roman"/>
          <w:sz w:val="27"/>
          <w:szCs w:val="27"/>
        </w:rPr>
        <w:t>Подготовка карты-схемы границ прилегающих территорий осуществляется администрацией городского округа с учетом ограничений, установленных Законом Челябинской области «О порядке определения границ прилегающих территорий». Формирование карт-схем границ прилегающих территорий осуществляется с учетом Методических рекомендаций по подготовке карты-схемы границ прилегающей территории (прилож</w:t>
      </w:r>
      <w:r w:rsidR="00B976DF">
        <w:rPr>
          <w:rFonts w:ascii="Times New Roman" w:hAnsi="Times New Roman"/>
          <w:sz w:val="27"/>
          <w:szCs w:val="27"/>
        </w:rPr>
        <w:t xml:space="preserve">ение </w:t>
      </w:r>
      <w:r w:rsidR="00A17F3D">
        <w:rPr>
          <w:rFonts w:ascii="Times New Roman" w:hAnsi="Times New Roman"/>
          <w:sz w:val="27"/>
          <w:szCs w:val="27"/>
        </w:rPr>
        <w:t>5</w:t>
      </w:r>
      <w:r w:rsidR="00EC7053">
        <w:rPr>
          <w:rFonts w:ascii="Times New Roman" w:hAnsi="Times New Roman"/>
          <w:sz w:val="27"/>
          <w:szCs w:val="27"/>
        </w:rPr>
        <w:t xml:space="preserve"> к Правилам)</w:t>
      </w:r>
      <w:r w:rsidR="009160A1">
        <w:rPr>
          <w:rFonts w:ascii="Times New Roman" w:hAnsi="Times New Roman"/>
          <w:sz w:val="27"/>
          <w:szCs w:val="27"/>
        </w:rPr>
        <w:t>.</w:t>
      </w:r>
    </w:p>
    <w:p w:rsidR="00AD09B3" w:rsidRPr="000430D3" w:rsidRDefault="00AD09B3" w:rsidP="00787600">
      <w:pPr>
        <w:pStyle w:val="ConsPlusNormal"/>
        <w:ind w:left="22" w:firstLine="709"/>
        <w:jc w:val="both"/>
        <w:rPr>
          <w:rFonts w:ascii="Times New Roman" w:hAnsi="Times New Roman"/>
          <w:sz w:val="27"/>
          <w:szCs w:val="27"/>
        </w:rPr>
      </w:pPr>
      <w:r w:rsidRPr="000430D3">
        <w:rPr>
          <w:rFonts w:ascii="Times New Roman" w:hAnsi="Times New Roman"/>
          <w:sz w:val="27"/>
          <w:szCs w:val="27"/>
        </w:rPr>
        <w:t>В случае возникновения спорной ситуации при определении границ прилегающих территорий способом, предусмотренным подпунктом 3 настоящего пункта, администрацией городского округа осуществляется подготовка карты-схемы границ прилегающих территорий.</w:t>
      </w:r>
    </w:p>
    <w:p w:rsidR="00AD09B3" w:rsidRPr="000430D3" w:rsidRDefault="00AD09B3" w:rsidP="00787600">
      <w:pPr>
        <w:pStyle w:val="ConsPlusNormal"/>
        <w:ind w:left="22" w:firstLine="709"/>
        <w:jc w:val="both"/>
        <w:rPr>
          <w:rFonts w:ascii="Times New Roman" w:hAnsi="Times New Roman"/>
          <w:sz w:val="27"/>
          <w:szCs w:val="27"/>
        </w:rPr>
      </w:pPr>
      <w:r w:rsidRPr="000430D3">
        <w:rPr>
          <w:rFonts w:ascii="Times New Roman" w:hAnsi="Times New Roman"/>
          <w:sz w:val="27"/>
          <w:szCs w:val="27"/>
        </w:rPr>
        <w:lastRenderedPageBreak/>
        <w:t>При отсутствии схемы границ прилегающей территории, карты-схемы границ прилегающей территории определение прилегающей территории осуществляется в соответствии с подпунктом 3 настоящего пункта</w:t>
      </w:r>
      <w:r w:rsidR="00992866">
        <w:rPr>
          <w:rFonts w:ascii="Times New Roman" w:hAnsi="Times New Roman"/>
          <w:sz w:val="27"/>
          <w:szCs w:val="27"/>
        </w:rPr>
        <w:t>.»;</w:t>
      </w:r>
    </w:p>
    <w:p w:rsidR="00AD09B3" w:rsidRPr="000430D3" w:rsidRDefault="00AD09B3" w:rsidP="00787600">
      <w:pPr>
        <w:pStyle w:val="ConsPlusNormal"/>
        <w:autoSpaceDE w:val="0"/>
        <w:autoSpaceDN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0430D3">
        <w:rPr>
          <w:rFonts w:ascii="Times New Roman" w:hAnsi="Times New Roman"/>
          <w:sz w:val="27"/>
          <w:szCs w:val="27"/>
        </w:rPr>
        <w:t>8) подпункт 4 пункта 38</w:t>
      </w:r>
      <w:r w:rsidR="00482DF0">
        <w:rPr>
          <w:rFonts w:ascii="Times New Roman" w:hAnsi="Times New Roman"/>
          <w:sz w:val="27"/>
          <w:szCs w:val="27"/>
        </w:rPr>
        <w:t xml:space="preserve"> Правил</w:t>
      </w:r>
      <w:r w:rsidRPr="000430D3">
        <w:rPr>
          <w:rFonts w:ascii="Times New Roman" w:hAnsi="Times New Roman"/>
          <w:sz w:val="27"/>
          <w:szCs w:val="27"/>
        </w:rPr>
        <w:t xml:space="preserve"> изложить в следующей редакции:</w:t>
      </w:r>
    </w:p>
    <w:p w:rsidR="00AD09B3" w:rsidRPr="000430D3" w:rsidRDefault="00AD09B3" w:rsidP="00787600">
      <w:pPr>
        <w:pStyle w:val="ConsPlusNormal"/>
        <w:autoSpaceDE w:val="0"/>
        <w:autoSpaceDN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0430D3">
        <w:rPr>
          <w:rFonts w:ascii="Times New Roman" w:hAnsi="Times New Roman"/>
          <w:sz w:val="27"/>
          <w:szCs w:val="27"/>
        </w:rPr>
        <w:t>«4) для нежилых зданий (комплекса зданий), за исключением многоквартирных домов и нежилых помещений в многоквартирных домах - 25 метров по периметру от границ отведенного земельного участка, а в случае, если земельный участок не поставлен на кадастровы</w:t>
      </w:r>
      <w:r w:rsidR="00992866">
        <w:rPr>
          <w:rFonts w:ascii="Times New Roman" w:hAnsi="Times New Roman"/>
          <w:sz w:val="27"/>
          <w:szCs w:val="27"/>
        </w:rPr>
        <w:t>й учет – от стен здания;»;</w:t>
      </w:r>
    </w:p>
    <w:p w:rsidR="00AD09B3" w:rsidRPr="000430D3" w:rsidRDefault="00AD09B3" w:rsidP="00787600">
      <w:pPr>
        <w:pStyle w:val="ConsPlusNormal"/>
        <w:ind w:left="22" w:firstLine="709"/>
        <w:jc w:val="both"/>
        <w:rPr>
          <w:rFonts w:ascii="Times New Roman" w:hAnsi="Times New Roman"/>
          <w:sz w:val="27"/>
          <w:szCs w:val="27"/>
        </w:rPr>
      </w:pPr>
      <w:r w:rsidRPr="000430D3">
        <w:rPr>
          <w:rFonts w:ascii="Times New Roman" w:hAnsi="Times New Roman"/>
          <w:sz w:val="27"/>
          <w:szCs w:val="27"/>
        </w:rPr>
        <w:t xml:space="preserve">9) пункт 38 </w:t>
      </w:r>
      <w:r w:rsidR="00482DF0">
        <w:rPr>
          <w:rFonts w:ascii="Times New Roman" w:hAnsi="Times New Roman"/>
          <w:sz w:val="27"/>
          <w:szCs w:val="27"/>
        </w:rPr>
        <w:t xml:space="preserve">Правил </w:t>
      </w:r>
      <w:r w:rsidRPr="000430D3">
        <w:rPr>
          <w:rFonts w:ascii="Times New Roman" w:hAnsi="Times New Roman"/>
          <w:sz w:val="27"/>
          <w:szCs w:val="27"/>
        </w:rPr>
        <w:t>дополнить пунктом 4.1. следующего содержания:</w:t>
      </w:r>
    </w:p>
    <w:p w:rsidR="00AD09B3" w:rsidRPr="000430D3" w:rsidRDefault="00AD09B3" w:rsidP="00787600">
      <w:pPr>
        <w:pStyle w:val="ConsPlusNormal"/>
        <w:autoSpaceDE w:val="0"/>
        <w:autoSpaceDN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0430D3">
        <w:rPr>
          <w:rFonts w:ascii="Times New Roman" w:hAnsi="Times New Roman"/>
          <w:sz w:val="27"/>
          <w:szCs w:val="27"/>
        </w:rPr>
        <w:t>«4.1) для нежилых помещений многоквартирного дома, не относящихся к общему имуществу, в том числе встроенных и пристроенных нежилых помещений:</w:t>
      </w:r>
    </w:p>
    <w:p w:rsidR="00AD09B3" w:rsidRPr="000430D3" w:rsidRDefault="00AD09B3" w:rsidP="00787600">
      <w:pPr>
        <w:pStyle w:val="ConsPlusNormal"/>
        <w:autoSpaceDE w:val="0"/>
        <w:autoSpaceDN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0430D3">
        <w:rPr>
          <w:rFonts w:ascii="Times New Roman" w:hAnsi="Times New Roman"/>
          <w:sz w:val="27"/>
          <w:szCs w:val="27"/>
        </w:rPr>
        <w:t>- в длину – по длине занимаемого нежилого помещения;</w:t>
      </w:r>
    </w:p>
    <w:p w:rsidR="00AD09B3" w:rsidRPr="000430D3" w:rsidRDefault="00AD09B3" w:rsidP="00787600">
      <w:pPr>
        <w:pStyle w:val="ConsPlusNormal"/>
        <w:autoSpaceDE w:val="0"/>
        <w:autoSpaceDN w:val="0"/>
        <w:ind w:firstLine="709"/>
        <w:jc w:val="both"/>
        <w:rPr>
          <w:rFonts w:ascii="Times New Roman" w:hAnsi="Times New Roman"/>
          <w:color w:val="0070C0"/>
          <w:sz w:val="27"/>
          <w:szCs w:val="27"/>
        </w:rPr>
      </w:pPr>
      <w:r w:rsidRPr="000430D3">
        <w:rPr>
          <w:rFonts w:ascii="Times New Roman" w:hAnsi="Times New Roman"/>
          <w:sz w:val="27"/>
          <w:szCs w:val="27"/>
        </w:rPr>
        <w:t>- по ширине – в случае размещения нежилого помещения с фасадной стороны здания – до края проезжей части дороги, за исключением случаев, когда обязательства по содержанию возложены на других лиц.</w:t>
      </w:r>
    </w:p>
    <w:p w:rsidR="00AD09B3" w:rsidRPr="000430D3" w:rsidRDefault="00AD09B3" w:rsidP="00787600">
      <w:pPr>
        <w:pStyle w:val="ConsPlusNormal"/>
        <w:autoSpaceDE w:val="0"/>
        <w:autoSpaceDN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0430D3">
        <w:rPr>
          <w:rFonts w:ascii="Times New Roman" w:hAnsi="Times New Roman"/>
          <w:sz w:val="27"/>
          <w:szCs w:val="27"/>
        </w:rPr>
        <w:t>При определении ширины прилегающей территории учитывается необходимость содержания и благоустройства территорий и объектов благоустройства, используемых пользователями нежилых помещений при осуществлении торговой, хозяйственной и иной деятельности (тротуарные дорожки, тротуары для входа в нежилое помещение, парковки, объекты озеленения и прочие объе</w:t>
      </w:r>
      <w:r w:rsidR="003C5018" w:rsidRPr="000430D3">
        <w:rPr>
          <w:rFonts w:ascii="Times New Roman" w:hAnsi="Times New Roman"/>
          <w:sz w:val="27"/>
          <w:szCs w:val="27"/>
        </w:rPr>
        <w:t>кты и элементы благоустройства);»</w:t>
      </w:r>
      <w:r w:rsidR="00992866">
        <w:rPr>
          <w:rFonts w:ascii="Times New Roman" w:hAnsi="Times New Roman"/>
          <w:sz w:val="27"/>
          <w:szCs w:val="27"/>
        </w:rPr>
        <w:t>;</w:t>
      </w:r>
    </w:p>
    <w:p w:rsidR="00DA558F" w:rsidRPr="000430D3" w:rsidRDefault="003C5018" w:rsidP="00787600">
      <w:pPr>
        <w:pStyle w:val="ConsPlusNormal"/>
        <w:autoSpaceDE w:val="0"/>
        <w:autoSpaceDN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0430D3">
        <w:rPr>
          <w:rFonts w:ascii="Times New Roman" w:hAnsi="Times New Roman"/>
          <w:sz w:val="27"/>
          <w:szCs w:val="27"/>
        </w:rPr>
        <w:t xml:space="preserve">10) </w:t>
      </w:r>
      <w:r w:rsidR="00DA558F" w:rsidRPr="000430D3">
        <w:rPr>
          <w:rFonts w:ascii="Times New Roman" w:hAnsi="Times New Roman"/>
          <w:sz w:val="27"/>
          <w:szCs w:val="27"/>
        </w:rPr>
        <w:t>подпункт 11 пункта 38</w:t>
      </w:r>
      <w:r w:rsidR="00482DF0">
        <w:rPr>
          <w:rFonts w:ascii="Times New Roman" w:hAnsi="Times New Roman"/>
          <w:sz w:val="27"/>
          <w:szCs w:val="27"/>
        </w:rPr>
        <w:t xml:space="preserve"> Правил</w:t>
      </w:r>
      <w:r w:rsidR="00DA558F" w:rsidRPr="000430D3">
        <w:rPr>
          <w:rFonts w:ascii="Times New Roman" w:hAnsi="Times New Roman"/>
          <w:sz w:val="27"/>
          <w:szCs w:val="27"/>
        </w:rPr>
        <w:t xml:space="preserve"> изложить в следующей редакции:</w:t>
      </w:r>
    </w:p>
    <w:p w:rsidR="00DA558F" w:rsidRPr="000430D3" w:rsidRDefault="00DA558F" w:rsidP="00787600">
      <w:pPr>
        <w:pStyle w:val="ConsPlusNormal"/>
        <w:autoSpaceDE w:val="0"/>
        <w:autoSpaceDN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0430D3">
        <w:rPr>
          <w:rFonts w:ascii="Times New Roman" w:hAnsi="Times New Roman"/>
          <w:sz w:val="27"/>
          <w:szCs w:val="27"/>
        </w:rPr>
        <w:t>«11) для контейнерных площадок – 5 метров в каждую сторону;»</w:t>
      </w:r>
      <w:r w:rsidR="00992866">
        <w:rPr>
          <w:rFonts w:ascii="Times New Roman" w:hAnsi="Times New Roman"/>
          <w:sz w:val="27"/>
          <w:szCs w:val="27"/>
        </w:rPr>
        <w:t>;</w:t>
      </w:r>
    </w:p>
    <w:p w:rsidR="00DA558F" w:rsidRPr="000430D3" w:rsidRDefault="00DA558F" w:rsidP="00787600">
      <w:pPr>
        <w:pStyle w:val="ConsPlusNormal"/>
        <w:autoSpaceDE w:val="0"/>
        <w:autoSpaceDN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0430D3">
        <w:rPr>
          <w:rFonts w:ascii="Times New Roman" w:hAnsi="Times New Roman"/>
          <w:sz w:val="27"/>
          <w:szCs w:val="27"/>
        </w:rPr>
        <w:t>11) дополнить пункт 38</w:t>
      </w:r>
      <w:r w:rsidR="00482DF0">
        <w:rPr>
          <w:rFonts w:ascii="Times New Roman" w:hAnsi="Times New Roman"/>
          <w:sz w:val="27"/>
          <w:szCs w:val="27"/>
        </w:rPr>
        <w:t xml:space="preserve"> Правил</w:t>
      </w:r>
      <w:r w:rsidRPr="000430D3">
        <w:rPr>
          <w:rFonts w:ascii="Times New Roman" w:hAnsi="Times New Roman"/>
          <w:sz w:val="27"/>
          <w:szCs w:val="27"/>
        </w:rPr>
        <w:t xml:space="preserve"> абзацем следующего содержания:</w:t>
      </w:r>
    </w:p>
    <w:p w:rsidR="00DA558F" w:rsidRPr="000430D3" w:rsidRDefault="00DA558F" w:rsidP="00787600">
      <w:pPr>
        <w:pStyle w:val="ConsPlusNormal"/>
        <w:autoSpaceDE w:val="0"/>
        <w:autoSpaceDN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0430D3">
        <w:rPr>
          <w:rFonts w:ascii="Times New Roman" w:hAnsi="Times New Roman"/>
          <w:sz w:val="27"/>
          <w:szCs w:val="27"/>
        </w:rPr>
        <w:t>«Положения настоящего пункта не применяются для многоквартирных домов. Порядок содержания и благоустройства придомовых территорий многоквартирных домов определяется разделом 4 главы 4 настоящих Правил.»</w:t>
      </w:r>
      <w:r w:rsidR="00992866">
        <w:rPr>
          <w:rFonts w:ascii="Times New Roman" w:hAnsi="Times New Roman"/>
          <w:sz w:val="27"/>
          <w:szCs w:val="27"/>
        </w:rPr>
        <w:t>;</w:t>
      </w:r>
    </w:p>
    <w:p w:rsidR="00DA558F" w:rsidRPr="000430D3" w:rsidRDefault="00DA558F" w:rsidP="00787600">
      <w:pPr>
        <w:pStyle w:val="ConsPlusNormal"/>
        <w:autoSpaceDE w:val="0"/>
        <w:autoSpaceDN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0430D3">
        <w:rPr>
          <w:rFonts w:ascii="Times New Roman" w:hAnsi="Times New Roman"/>
          <w:sz w:val="27"/>
          <w:szCs w:val="27"/>
        </w:rPr>
        <w:t xml:space="preserve">12) пункт 39 </w:t>
      </w:r>
      <w:r w:rsidR="00482DF0">
        <w:rPr>
          <w:rFonts w:ascii="Times New Roman" w:hAnsi="Times New Roman"/>
          <w:sz w:val="27"/>
          <w:szCs w:val="27"/>
        </w:rPr>
        <w:t xml:space="preserve">Правил </w:t>
      </w:r>
      <w:r w:rsidRPr="000430D3">
        <w:rPr>
          <w:rFonts w:ascii="Times New Roman" w:hAnsi="Times New Roman"/>
          <w:sz w:val="27"/>
          <w:szCs w:val="27"/>
        </w:rPr>
        <w:t>изложить в следующей редакции:</w:t>
      </w:r>
    </w:p>
    <w:p w:rsidR="00DA558F" w:rsidRPr="000430D3" w:rsidRDefault="00DA558F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«39. Границы прилегающих территорий определяются в отношении территорий общего пользования, которые прилегают (то есть имеет общую границу) к контуру здания, строения, сооружения, границе земельного участка в случае, если такой земельный участок образован (далее -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максимального расстояния от внутренней до внешней границы прилегающей территории, установленного в соответствии с пунктом 38 настоящих Правил.»</w:t>
      </w:r>
      <w:r w:rsidR="00992866">
        <w:rPr>
          <w:sz w:val="27"/>
          <w:szCs w:val="27"/>
        </w:rPr>
        <w:t>;</w:t>
      </w:r>
    </w:p>
    <w:p w:rsidR="00DA558F" w:rsidRPr="000430D3" w:rsidRDefault="00DA558F" w:rsidP="00787600">
      <w:pPr>
        <w:pStyle w:val="ConsPlusNormal"/>
        <w:autoSpaceDE w:val="0"/>
        <w:autoSpaceDN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0430D3">
        <w:rPr>
          <w:rFonts w:ascii="Times New Roman" w:hAnsi="Times New Roman"/>
          <w:sz w:val="27"/>
          <w:szCs w:val="27"/>
        </w:rPr>
        <w:t>13) пункт 40</w:t>
      </w:r>
      <w:r w:rsidR="00482DF0">
        <w:rPr>
          <w:rFonts w:ascii="Times New Roman" w:hAnsi="Times New Roman"/>
          <w:sz w:val="27"/>
          <w:szCs w:val="27"/>
        </w:rPr>
        <w:t xml:space="preserve"> Правил</w:t>
      </w:r>
      <w:r w:rsidRPr="000430D3">
        <w:rPr>
          <w:rFonts w:ascii="Times New Roman" w:hAnsi="Times New Roman"/>
          <w:sz w:val="27"/>
          <w:szCs w:val="27"/>
        </w:rPr>
        <w:t xml:space="preserve"> изложить в следующей редакции:</w:t>
      </w:r>
    </w:p>
    <w:p w:rsidR="00DA558F" w:rsidRPr="000430D3" w:rsidRDefault="00DA558F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«40. Правилами устанавливается максимальное расстояние от внутренней до внешней границы прилегающей территории. Максимальное расстояние от внутренней до внешней границы прилегающей территории может быть установлено дифференцированно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общей границы, указанной в пункте 38 настоящих Правил.»</w:t>
      </w:r>
      <w:r w:rsidR="00992866">
        <w:rPr>
          <w:sz w:val="27"/>
          <w:szCs w:val="27"/>
        </w:rPr>
        <w:t>;</w:t>
      </w:r>
    </w:p>
    <w:p w:rsidR="00A714BB" w:rsidRDefault="00A714BB" w:rsidP="00787600">
      <w:pPr>
        <w:pStyle w:val="a3"/>
        <w:ind w:left="22" w:firstLine="709"/>
        <w:jc w:val="both"/>
        <w:rPr>
          <w:sz w:val="27"/>
          <w:szCs w:val="27"/>
        </w:rPr>
      </w:pPr>
    </w:p>
    <w:p w:rsidR="00DA558F" w:rsidRPr="000430D3" w:rsidRDefault="00992866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14) пункт 41 </w:t>
      </w:r>
      <w:r w:rsidR="00482DF0">
        <w:rPr>
          <w:sz w:val="27"/>
          <w:szCs w:val="27"/>
        </w:rPr>
        <w:t xml:space="preserve">Правил </w:t>
      </w:r>
      <w:r>
        <w:rPr>
          <w:sz w:val="27"/>
          <w:szCs w:val="27"/>
        </w:rPr>
        <w:t>исключить;</w:t>
      </w:r>
    </w:p>
    <w:p w:rsidR="00DA558F" w:rsidRPr="000430D3" w:rsidRDefault="00DA558F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15) подпункт 4 п</w:t>
      </w:r>
      <w:r w:rsidR="00992866">
        <w:rPr>
          <w:sz w:val="27"/>
          <w:szCs w:val="27"/>
        </w:rPr>
        <w:t>ункта 42</w:t>
      </w:r>
      <w:r w:rsidR="00482DF0">
        <w:rPr>
          <w:sz w:val="27"/>
          <w:szCs w:val="27"/>
        </w:rPr>
        <w:t xml:space="preserve"> Правил</w:t>
      </w:r>
      <w:r w:rsidR="00992866">
        <w:rPr>
          <w:sz w:val="27"/>
          <w:szCs w:val="27"/>
        </w:rPr>
        <w:t xml:space="preserve"> исключить;</w:t>
      </w:r>
    </w:p>
    <w:p w:rsidR="00DA558F" w:rsidRPr="000430D3" w:rsidRDefault="00DA558F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 xml:space="preserve">16) </w:t>
      </w:r>
      <w:r w:rsidR="00EF57CB" w:rsidRPr="000430D3">
        <w:rPr>
          <w:sz w:val="27"/>
          <w:szCs w:val="27"/>
        </w:rPr>
        <w:t>подпункт 1 пункта 43</w:t>
      </w:r>
      <w:r w:rsidR="00482DF0">
        <w:rPr>
          <w:sz w:val="27"/>
          <w:szCs w:val="27"/>
        </w:rPr>
        <w:t xml:space="preserve"> Правил</w:t>
      </w:r>
      <w:r w:rsidR="00EF57CB" w:rsidRPr="000430D3">
        <w:rPr>
          <w:sz w:val="27"/>
          <w:szCs w:val="27"/>
        </w:rPr>
        <w:t xml:space="preserve"> изложить в следующей редакции:</w:t>
      </w:r>
    </w:p>
    <w:p w:rsidR="00EF57CB" w:rsidRDefault="00EF57CB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«1) на земельных участках, находящихся в собственности, постоянном (бессрочном) и безвозмездном пользовании, аренде физических и юридических лиц, индивидуальных предпринимателей, и прилегающих к ним территориях (за исключением собственников и (или) иных законных владельцев жилых помещений в многоквартирных домах, земельные участки под которыми не образованы или образованы по границам таких домов) - данные физические и юридические лица, индивидуальные предприниматели.»</w:t>
      </w:r>
      <w:r w:rsidR="00992866">
        <w:rPr>
          <w:sz w:val="27"/>
          <w:szCs w:val="27"/>
        </w:rPr>
        <w:t>;</w:t>
      </w:r>
    </w:p>
    <w:p w:rsidR="00B976DF" w:rsidRDefault="00B976DF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17) </w:t>
      </w:r>
      <w:r w:rsidR="003D1729">
        <w:rPr>
          <w:sz w:val="27"/>
          <w:szCs w:val="27"/>
        </w:rPr>
        <w:t>абзац 5</w:t>
      </w:r>
      <w:r w:rsidR="00482DF0">
        <w:rPr>
          <w:sz w:val="27"/>
          <w:szCs w:val="27"/>
        </w:rPr>
        <w:t xml:space="preserve"> </w:t>
      </w:r>
      <w:r>
        <w:rPr>
          <w:sz w:val="27"/>
          <w:szCs w:val="27"/>
        </w:rPr>
        <w:t>подпункта 24 пункта 43</w:t>
      </w:r>
      <w:r w:rsidR="00482DF0">
        <w:rPr>
          <w:sz w:val="27"/>
          <w:szCs w:val="27"/>
        </w:rPr>
        <w:t xml:space="preserve"> Правил</w:t>
      </w:r>
      <w:r>
        <w:rPr>
          <w:sz w:val="27"/>
          <w:szCs w:val="27"/>
        </w:rPr>
        <w:t xml:space="preserve"> изложить в следующей редакции:</w:t>
      </w:r>
    </w:p>
    <w:p w:rsidR="00B976DF" w:rsidRPr="000430D3" w:rsidRDefault="00B976DF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«5) Выполнение работ по ремонту и содержанию, в том числе в зимний период, объектов благоустройства (дороги, тротуары, пешеходные дорожки, газоны и иные) улично-дорожной сети;»</w:t>
      </w:r>
      <w:r w:rsidR="00790EEF">
        <w:rPr>
          <w:sz w:val="27"/>
          <w:szCs w:val="27"/>
        </w:rPr>
        <w:t>;</w:t>
      </w:r>
    </w:p>
    <w:p w:rsidR="00EF57CB" w:rsidRPr="000430D3" w:rsidRDefault="00B976DF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18</w:t>
      </w:r>
      <w:r w:rsidR="00EF57CB" w:rsidRPr="000430D3">
        <w:rPr>
          <w:sz w:val="27"/>
          <w:szCs w:val="27"/>
        </w:rPr>
        <w:t xml:space="preserve">) пункт 46 </w:t>
      </w:r>
      <w:r w:rsidR="00482DF0">
        <w:rPr>
          <w:sz w:val="27"/>
          <w:szCs w:val="27"/>
        </w:rPr>
        <w:t xml:space="preserve">Правил </w:t>
      </w:r>
      <w:r w:rsidR="00EF57CB" w:rsidRPr="000430D3">
        <w:rPr>
          <w:sz w:val="27"/>
          <w:szCs w:val="27"/>
        </w:rPr>
        <w:t>изложить в следующей редакции:</w:t>
      </w:r>
    </w:p>
    <w:p w:rsidR="00EF57CB" w:rsidRPr="000430D3" w:rsidRDefault="00EF57CB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«46. Уборка отходов от сноса (обрезки) зеленых насаждений осуществляется организациями, производящими работы по сносу (обрезке) данных зеленых насаждений.</w:t>
      </w:r>
    </w:p>
    <w:p w:rsidR="00EF57CB" w:rsidRPr="00787600" w:rsidRDefault="00EF57CB" w:rsidP="00787600">
      <w:pPr>
        <w:ind w:firstLine="708"/>
        <w:jc w:val="both"/>
        <w:rPr>
          <w:sz w:val="27"/>
          <w:szCs w:val="27"/>
        </w:rPr>
      </w:pPr>
      <w:r w:rsidRPr="00787600">
        <w:rPr>
          <w:sz w:val="27"/>
          <w:szCs w:val="27"/>
        </w:rPr>
        <w:t>Вывоз отходов от сноса (обрезки) зеленых насаждений производится в течение суток с момента начала работ.</w:t>
      </w:r>
    </w:p>
    <w:p w:rsidR="00992866" w:rsidRPr="00787600" w:rsidRDefault="00EF57CB" w:rsidP="00787600">
      <w:pPr>
        <w:ind w:firstLine="708"/>
        <w:jc w:val="both"/>
        <w:rPr>
          <w:sz w:val="27"/>
          <w:szCs w:val="27"/>
        </w:rPr>
      </w:pPr>
      <w:r w:rsidRPr="00787600">
        <w:rPr>
          <w:sz w:val="27"/>
          <w:szCs w:val="27"/>
        </w:rPr>
        <w:t>Пни, оставшиеся после сноса зеленых насаждений, удаляются в течение суток с момента начала работ</w:t>
      </w:r>
      <w:r w:rsidR="00992866" w:rsidRPr="00787600">
        <w:rPr>
          <w:sz w:val="27"/>
          <w:szCs w:val="27"/>
        </w:rPr>
        <w:t>.</w:t>
      </w:r>
    </w:p>
    <w:p w:rsidR="00EF57CB" w:rsidRPr="00787600" w:rsidRDefault="00EF57CB" w:rsidP="00787600">
      <w:pPr>
        <w:ind w:firstLine="708"/>
        <w:jc w:val="both"/>
        <w:rPr>
          <w:sz w:val="27"/>
          <w:szCs w:val="27"/>
        </w:rPr>
      </w:pPr>
      <w:r w:rsidRPr="00787600">
        <w:rPr>
          <w:sz w:val="27"/>
          <w:szCs w:val="27"/>
        </w:rPr>
        <w:t>Упавшие деревья удаляются собственником (пользователем) земельного участка либо специализированной организацией немедленно с проезжей части дорог, тротуаров, от токонесущих проводов, фасадов жилых и производственных зданий, а с других территорий - в течение суток с момента обнаружения упавшего дерева или получения информации Единой дежурно-диспетчерской службы Копейского городского округа (далее - ЕДДС).</w:t>
      </w:r>
    </w:p>
    <w:p w:rsidR="00EF57CB" w:rsidRPr="000430D3" w:rsidRDefault="00EF57CB" w:rsidP="00787600">
      <w:pPr>
        <w:pStyle w:val="a3"/>
        <w:ind w:left="22" w:firstLine="686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Не допускается складирование спила, упавших деревьев на площадках для сбора и временного хранения твердых коммунальных отходов.»</w:t>
      </w:r>
      <w:r w:rsidR="00992866">
        <w:rPr>
          <w:sz w:val="27"/>
          <w:szCs w:val="27"/>
        </w:rPr>
        <w:t>;</w:t>
      </w:r>
    </w:p>
    <w:p w:rsidR="00EF57CB" w:rsidRPr="000430D3" w:rsidRDefault="00992866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="00B976DF">
        <w:rPr>
          <w:sz w:val="27"/>
          <w:szCs w:val="27"/>
        </w:rPr>
        <w:t>9</w:t>
      </w:r>
      <w:r w:rsidR="00EF57CB" w:rsidRPr="000430D3">
        <w:rPr>
          <w:sz w:val="27"/>
          <w:szCs w:val="27"/>
        </w:rPr>
        <w:t>) пункт 91</w:t>
      </w:r>
      <w:r w:rsidR="00482DF0">
        <w:rPr>
          <w:sz w:val="27"/>
          <w:szCs w:val="27"/>
        </w:rPr>
        <w:t xml:space="preserve"> Правил</w:t>
      </w:r>
      <w:r w:rsidR="00EF57CB" w:rsidRPr="000430D3">
        <w:rPr>
          <w:sz w:val="27"/>
          <w:szCs w:val="27"/>
        </w:rPr>
        <w:t xml:space="preserve"> изложить в следующей редакции:</w:t>
      </w:r>
    </w:p>
    <w:p w:rsidR="00EF57CB" w:rsidRPr="000430D3" w:rsidRDefault="00EF57CB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«91. Собственники помещений в многоквартирных домах или лица, осуществляющие по договору управление/эксплуатацию многоквартирными домами, осуществляют содержание придомовых территорий в следующих границах:</w:t>
      </w:r>
    </w:p>
    <w:p w:rsidR="00EF57CB" w:rsidRPr="000430D3" w:rsidRDefault="00EF57CB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1) если земельный участок придомовой территории сформирован и поставлен на государственный кадастровый учет – в пределах данных границ;</w:t>
      </w:r>
    </w:p>
    <w:p w:rsidR="00EF57CB" w:rsidRPr="000430D3" w:rsidRDefault="00EF57CB" w:rsidP="00787600">
      <w:pPr>
        <w:ind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2) если земельный участок сформирован и поставлен на государственный кадастровый учет по отмостке многоквартирного дома либо не сформирован и не поставлен на государственный кадастровый учет – в пределах границы придомовой территории, установленной в соответствии с разработанной и утвержденной органом местного самоуправления картой-схемой, сформированной с учетом придомовой территории, а в случае ее отсутствия в соответствии с методическими рекомендациями Приказа Госстроя РФ от 28.12.2000 № 303.»</w:t>
      </w:r>
      <w:r w:rsidR="00992866">
        <w:rPr>
          <w:sz w:val="27"/>
          <w:szCs w:val="27"/>
        </w:rPr>
        <w:t>;</w:t>
      </w:r>
    </w:p>
    <w:p w:rsidR="00A714BB" w:rsidRDefault="00A714BB" w:rsidP="00787600">
      <w:pPr>
        <w:pStyle w:val="a3"/>
        <w:ind w:left="22" w:firstLine="709"/>
        <w:jc w:val="both"/>
        <w:rPr>
          <w:sz w:val="27"/>
          <w:szCs w:val="27"/>
        </w:rPr>
      </w:pPr>
    </w:p>
    <w:p w:rsidR="00A714BB" w:rsidRDefault="00A714BB" w:rsidP="00787600">
      <w:pPr>
        <w:pStyle w:val="a3"/>
        <w:ind w:left="22" w:firstLine="709"/>
        <w:jc w:val="both"/>
        <w:rPr>
          <w:sz w:val="27"/>
          <w:szCs w:val="27"/>
        </w:rPr>
      </w:pPr>
    </w:p>
    <w:p w:rsidR="001C7688" w:rsidRPr="000430D3" w:rsidRDefault="00B976DF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20</w:t>
      </w:r>
      <w:r w:rsidR="001C7688" w:rsidRPr="000430D3">
        <w:rPr>
          <w:sz w:val="27"/>
          <w:szCs w:val="27"/>
        </w:rPr>
        <w:t>) пункт 98</w:t>
      </w:r>
      <w:r w:rsidR="00482DF0">
        <w:rPr>
          <w:sz w:val="27"/>
          <w:szCs w:val="27"/>
        </w:rPr>
        <w:t xml:space="preserve"> Правил</w:t>
      </w:r>
      <w:r w:rsidR="001C7688" w:rsidRPr="000430D3">
        <w:rPr>
          <w:sz w:val="27"/>
          <w:szCs w:val="27"/>
        </w:rPr>
        <w:t xml:space="preserve"> изложить в следующей редакции:</w:t>
      </w:r>
    </w:p>
    <w:p w:rsidR="001C7688" w:rsidRPr="000430D3" w:rsidRDefault="001C7688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«98. 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ТКО на территории городского округа осуществляется в соответствии с Федеральным законом «Об отхо</w:t>
      </w:r>
      <w:r w:rsidR="00992866">
        <w:rPr>
          <w:sz w:val="27"/>
          <w:szCs w:val="27"/>
        </w:rPr>
        <w:t>дах производства и потребления».</w:t>
      </w:r>
    </w:p>
    <w:p w:rsidR="001C7688" w:rsidRPr="000430D3" w:rsidRDefault="001C7688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Накопление, сбор, транспортирование, обработка, утилизация, обезвреживание, захоронение ТКО осуществляются в соответствии с правилами обращения с ТКО, утвержденными Правительством Российской Федерации.</w:t>
      </w:r>
    </w:p>
    <w:p w:rsidR="001C7688" w:rsidRPr="000430D3" w:rsidRDefault="001C7688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Накопление отходов путем их раздельного складирования по видам отходов, группам отходов, группам однородных отходов (раздельное накопление) осуществляется в порядке, утвержденном органом государственной власти Челябинской области.»</w:t>
      </w:r>
      <w:r w:rsidR="00992866">
        <w:rPr>
          <w:sz w:val="27"/>
          <w:szCs w:val="27"/>
        </w:rPr>
        <w:t>;</w:t>
      </w:r>
    </w:p>
    <w:p w:rsidR="001C7688" w:rsidRPr="000430D3" w:rsidRDefault="001C7688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2</w:t>
      </w:r>
      <w:r w:rsidR="00B976DF">
        <w:rPr>
          <w:sz w:val="27"/>
          <w:szCs w:val="27"/>
        </w:rPr>
        <w:t>1</w:t>
      </w:r>
      <w:r w:rsidRPr="000430D3">
        <w:rPr>
          <w:sz w:val="27"/>
          <w:szCs w:val="27"/>
        </w:rPr>
        <w:t xml:space="preserve">) пункт 99 </w:t>
      </w:r>
      <w:r w:rsidR="00482DF0">
        <w:rPr>
          <w:sz w:val="27"/>
          <w:szCs w:val="27"/>
        </w:rPr>
        <w:t xml:space="preserve">Правил </w:t>
      </w:r>
      <w:r w:rsidRPr="000430D3">
        <w:rPr>
          <w:sz w:val="27"/>
          <w:szCs w:val="27"/>
        </w:rPr>
        <w:t>изложить в следующей редакции:</w:t>
      </w:r>
    </w:p>
    <w:p w:rsidR="001C7688" w:rsidRPr="000430D3" w:rsidRDefault="001C7688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«99. На территории городского округа сбор, транспортирование, обработка, утилизация, обезвреживание, захоронение твердых коммунальных отходов обеспечиваются региональным оператором по обращению с ТКО по Челябинскому кластеру (далее - региональный оператор ТКО) в соответствии с региональной программой в области обращения с отходами и Территориальной схемой обращения с отходами, в том числе с ТКО, Челябинской области на основании договора на оказание услуг по обращению с ТКО, заключенного с собственником ТКО или уполномоченным им ли лицом.»</w:t>
      </w:r>
      <w:r w:rsidR="00992866">
        <w:rPr>
          <w:sz w:val="27"/>
          <w:szCs w:val="27"/>
        </w:rPr>
        <w:t>;</w:t>
      </w:r>
    </w:p>
    <w:p w:rsidR="001C7688" w:rsidRPr="000430D3" w:rsidRDefault="00B976DF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22</w:t>
      </w:r>
      <w:r w:rsidR="001C7688" w:rsidRPr="000430D3">
        <w:rPr>
          <w:sz w:val="27"/>
          <w:szCs w:val="27"/>
        </w:rPr>
        <w:t xml:space="preserve">) </w:t>
      </w:r>
      <w:r w:rsidR="00485246" w:rsidRPr="000430D3">
        <w:rPr>
          <w:sz w:val="27"/>
          <w:szCs w:val="27"/>
        </w:rPr>
        <w:t>пункт 100</w:t>
      </w:r>
      <w:r w:rsidR="00482DF0">
        <w:rPr>
          <w:sz w:val="27"/>
          <w:szCs w:val="27"/>
        </w:rPr>
        <w:t xml:space="preserve"> Правил</w:t>
      </w:r>
      <w:r w:rsidR="00485246" w:rsidRPr="000430D3">
        <w:rPr>
          <w:sz w:val="27"/>
          <w:szCs w:val="27"/>
        </w:rPr>
        <w:t xml:space="preserve"> изложить в следующей редакции:</w:t>
      </w:r>
    </w:p>
    <w:p w:rsidR="00485246" w:rsidRPr="000430D3" w:rsidRDefault="00485246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«100. Региональный оператор ТКО отвечает за обращение с ТКО с момента погрузки таких отходов в мусоровоз.</w:t>
      </w:r>
    </w:p>
    <w:p w:rsidR="00485246" w:rsidRPr="000430D3" w:rsidRDefault="00485246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Уборку оброненных (просыпавшихся и др.) при погрузке ТКО и перемещение их в мусоровоз, а также ТКО, просыпавшихся из мусоровоза при движении по маршруту транспортирования ТКО, осуществляет региональный оператор ТКО.»</w:t>
      </w:r>
      <w:r w:rsidR="00992866">
        <w:rPr>
          <w:sz w:val="27"/>
          <w:szCs w:val="27"/>
        </w:rPr>
        <w:t>;</w:t>
      </w:r>
    </w:p>
    <w:p w:rsidR="00485246" w:rsidRPr="000430D3" w:rsidRDefault="00485246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2</w:t>
      </w:r>
      <w:r w:rsidR="00B976DF">
        <w:rPr>
          <w:sz w:val="27"/>
          <w:szCs w:val="27"/>
        </w:rPr>
        <w:t>3</w:t>
      </w:r>
      <w:r w:rsidRPr="000430D3">
        <w:rPr>
          <w:sz w:val="27"/>
          <w:szCs w:val="27"/>
        </w:rPr>
        <w:t xml:space="preserve">) пункт 101 </w:t>
      </w:r>
      <w:r w:rsidR="00482DF0">
        <w:rPr>
          <w:sz w:val="27"/>
          <w:szCs w:val="27"/>
        </w:rPr>
        <w:t xml:space="preserve">Правил </w:t>
      </w:r>
      <w:r w:rsidRPr="000430D3">
        <w:rPr>
          <w:sz w:val="27"/>
          <w:szCs w:val="27"/>
        </w:rPr>
        <w:t>изложить в следующей редакции:</w:t>
      </w:r>
    </w:p>
    <w:p w:rsidR="00485246" w:rsidRPr="000430D3" w:rsidRDefault="00485246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«101. Вывоз (транспортирование) отходов от источников их образования осуществляется на объекты обработки, утилизации, обезвреживания, размещения отходов в соответствии со схемой потоков ТКО, закрепленной в Территориальной схеме обращения с отходами, в том числе с ТКО, Челябинской области.»</w:t>
      </w:r>
      <w:r w:rsidR="00992866">
        <w:rPr>
          <w:sz w:val="27"/>
          <w:szCs w:val="27"/>
        </w:rPr>
        <w:t>;</w:t>
      </w:r>
    </w:p>
    <w:p w:rsidR="00485246" w:rsidRPr="000430D3" w:rsidRDefault="00B976DF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24</w:t>
      </w:r>
      <w:r w:rsidR="00485246" w:rsidRPr="000430D3">
        <w:rPr>
          <w:sz w:val="27"/>
          <w:szCs w:val="27"/>
        </w:rPr>
        <w:t>) пункт 102</w:t>
      </w:r>
      <w:r w:rsidR="00482DF0">
        <w:rPr>
          <w:sz w:val="27"/>
          <w:szCs w:val="27"/>
        </w:rPr>
        <w:t xml:space="preserve"> Правил</w:t>
      </w:r>
      <w:r w:rsidR="00485246" w:rsidRPr="000430D3">
        <w:rPr>
          <w:sz w:val="27"/>
          <w:szCs w:val="27"/>
        </w:rPr>
        <w:t xml:space="preserve"> изложить в следующей редакции:</w:t>
      </w:r>
    </w:p>
    <w:p w:rsidR="00485246" w:rsidRPr="000430D3" w:rsidRDefault="00485246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«102. Физические и юридические лица, индивидуальные предприниматели (за исключением собственников и (или) иных законных владельцев помещений в многоквартирных домах и обслуживающих организаций), принявшие на себя обязательства содержать территории, здания, строения, сооружения:</w:t>
      </w:r>
    </w:p>
    <w:p w:rsidR="00485246" w:rsidRPr="000430D3" w:rsidRDefault="00485246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1) заключают договор на оказание услуг по обращению с ТКО с региональным оператором ТКО в соответствии с законодательством;</w:t>
      </w:r>
    </w:p>
    <w:p w:rsidR="00A714BB" w:rsidRDefault="00485246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 xml:space="preserve">2) создают контейнерные площадки, соответствующие требованиям законодательства в области санитарно-эпидемиологического благополучия населения и иного законодательства Российской Федерации в местах, согласованных с уполномоченным органом местного самоуправления в порядке, </w:t>
      </w:r>
    </w:p>
    <w:p w:rsidR="00485246" w:rsidRPr="000430D3" w:rsidRDefault="00485246" w:rsidP="00A714BB">
      <w:pPr>
        <w:pStyle w:val="a3"/>
        <w:ind w:left="22"/>
        <w:jc w:val="both"/>
        <w:rPr>
          <w:sz w:val="27"/>
          <w:szCs w:val="27"/>
        </w:rPr>
      </w:pPr>
      <w:r w:rsidRPr="000430D3">
        <w:rPr>
          <w:sz w:val="27"/>
          <w:szCs w:val="27"/>
        </w:rPr>
        <w:lastRenderedPageBreak/>
        <w:t>установленном нормативным правовым актом администрации городского округа, либо заключают договор на использование контейнерной площадки с собственником контейнерной площадки в соответствии с законодательством;</w:t>
      </w:r>
    </w:p>
    <w:p w:rsidR="00485246" w:rsidRPr="000430D3" w:rsidRDefault="00485246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3) предоставляют сведения для внесения в реестр мест (площадок) накопления ТКО городского округа (далее - реестр) сведений о созданных ими контейнерных площадках в порядке, установленном нормативным правовым актам администрации городского округа, сообщают в уполномоченный на ведение реестра орган администрации городского округа о любых изменениях сведений, содержащихся в данном реестре, в срок не позднее 5 рабочих дней со дня наступления таких изменений путем направления соответствующего извещения на бумажном носителе;</w:t>
      </w:r>
    </w:p>
    <w:p w:rsidR="00485246" w:rsidRPr="000430D3" w:rsidRDefault="00485246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4) оборудуют контейнерные площадки контейнерами, бункерами для накопления ТКО, крупногабаритных отходов либо заключают договор на использование контейнеров, бункеров с собственником контейнеров, бункеров в соответствии с законодательством;</w:t>
      </w:r>
    </w:p>
    <w:p w:rsidR="00485246" w:rsidRPr="000430D3" w:rsidRDefault="00485246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5) осуществляют накопление отходов в местах накопления ТКО, определенных договором на оказание услуг по обращению с отходами, заключенным с региональным оператором по обращению с ТКО по Челябинскому кластеру:</w:t>
      </w:r>
    </w:p>
    <w:p w:rsidR="00485246" w:rsidRPr="000430D3" w:rsidRDefault="00485246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а) ТКО:</w:t>
      </w:r>
    </w:p>
    <w:p w:rsidR="00485246" w:rsidRPr="000430D3" w:rsidRDefault="00485246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- в металлические или пластиковые контейнеры, расположенные в мусороприемных камерах (при наличии соответствующей внутридомовой инженерной системы);</w:t>
      </w:r>
    </w:p>
    <w:p w:rsidR="00485246" w:rsidRPr="000430D3" w:rsidRDefault="00485246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- в металлические или пластиковые контейнеры, оборудованные крышкой (за исключением контейнеров, расположенных на площадках, имеющих крышу), металлические бункеры, заглубленные контейнеры с крышкой, расположенные на контейнерных площадках;</w:t>
      </w:r>
    </w:p>
    <w:p w:rsidR="00485246" w:rsidRPr="000430D3" w:rsidRDefault="00485246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- в пакеты или другие емкости, предоставленные региональным оператором ТКО, в случаях, предусмотренных договором с региональным оператором;</w:t>
      </w:r>
    </w:p>
    <w:p w:rsidR="00485246" w:rsidRPr="000430D3" w:rsidRDefault="00485246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б) крупногабаритные отходы:</w:t>
      </w:r>
    </w:p>
    <w:p w:rsidR="00485246" w:rsidRPr="000430D3" w:rsidRDefault="00485246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- в металлические бункеры, расположенные на контейнерных площадках;</w:t>
      </w:r>
    </w:p>
    <w:p w:rsidR="00485246" w:rsidRPr="000430D3" w:rsidRDefault="00485246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- на специальных площадках для складирования крупногабаритных отходов;</w:t>
      </w:r>
    </w:p>
    <w:p w:rsidR="00485246" w:rsidRPr="000430D3" w:rsidRDefault="00485246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6) содержат контейнерные площадки и прилегающую к ним территорию в чистоте и порядке, очищают их от мусора ежедневно в соответствии с графиком уборки. Работы по уборке контейнерных площадок включают:</w:t>
      </w:r>
    </w:p>
    <w:p w:rsidR="00485246" w:rsidRPr="000430D3" w:rsidRDefault="00485246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- уборку (подборку) ТКО на территории контейнерной площадки и вокруг нее;</w:t>
      </w:r>
    </w:p>
    <w:p w:rsidR="00485246" w:rsidRPr="000430D3" w:rsidRDefault="00485246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- ручную погрузку подобранных ТКО в контейнеры, бункеры, установленные на контейнерной площадке;</w:t>
      </w:r>
    </w:p>
    <w:p w:rsidR="00485246" w:rsidRPr="000430D3" w:rsidRDefault="00485246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- подметание территории контейнерной площадки и прилегающей к ней территории;</w:t>
      </w:r>
    </w:p>
    <w:p w:rsidR="00485246" w:rsidRPr="00A714BB" w:rsidRDefault="00485246" w:rsidP="00A714BB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 xml:space="preserve">7) не допускают переполнение ТКО контейнеров (бункеров) выше кромки контейнера (бункера), пакетов и других емкостей выше нормы, установленной региональным оператором ТКО, прессование и уплотнение ТКО в контейнерах </w:t>
      </w:r>
      <w:r w:rsidRPr="00A714BB">
        <w:rPr>
          <w:sz w:val="27"/>
          <w:szCs w:val="27"/>
        </w:rPr>
        <w:t>(бункерах), затрудняющее их высыпание при погрузке в мусоровоз;</w:t>
      </w:r>
    </w:p>
    <w:p w:rsidR="00485246" w:rsidRPr="000430D3" w:rsidRDefault="00485246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lastRenderedPageBreak/>
        <w:t>8) не допускают повреждения контейнеров (бункеров), сжигания отходов в контейнерах (бункерах), на контейнерных площадках, складирования в контейнерах (бункерах) запрещенных отходов и предметов;</w:t>
      </w:r>
    </w:p>
    <w:p w:rsidR="00485246" w:rsidRPr="000430D3" w:rsidRDefault="00485246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9) при возгорании отходов в контейнерах (бункерах) своевременно принимают меры по тушению возгорания в соответствии с законодательством;</w:t>
      </w:r>
    </w:p>
    <w:p w:rsidR="00485246" w:rsidRPr="000430D3" w:rsidRDefault="00485246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10) в случаях, установленных законодательством Челябинской области, осуществляют разделение ТКО по видам отходов и складирование сортированных ТКО в отдельных контейнерах для соответствующих видов ТКО;</w:t>
      </w:r>
    </w:p>
    <w:p w:rsidR="00485246" w:rsidRPr="000430D3" w:rsidRDefault="00485246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11) принимают меры для недопущения образования несанкционированных свалок отходов, мест несанкционированного размещения ТКО, а в случае их образования принимают меры по ликвидации в соответствии с законодательством.</w:t>
      </w:r>
      <w:r w:rsidR="007201E2" w:rsidRPr="000430D3">
        <w:rPr>
          <w:sz w:val="27"/>
          <w:szCs w:val="27"/>
        </w:rPr>
        <w:t>»</w:t>
      </w:r>
      <w:r w:rsidR="00992866">
        <w:rPr>
          <w:sz w:val="27"/>
          <w:szCs w:val="27"/>
        </w:rPr>
        <w:t>;</w:t>
      </w:r>
    </w:p>
    <w:p w:rsidR="00C27089" w:rsidRPr="000430D3" w:rsidRDefault="00992866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B976DF">
        <w:rPr>
          <w:sz w:val="27"/>
          <w:szCs w:val="27"/>
        </w:rPr>
        <w:t>5</w:t>
      </w:r>
      <w:r w:rsidR="00C27089" w:rsidRPr="000430D3">
        <w:rPr>
          <w:sz w:val="27"/>
          <w:szCs w:val="27"/>
        </w:rPr>
        <w:t xml:space="preserve">) пункт 103 </w:t>
      </w:r>
      <w:r w:rsidR="00482DF0">
        <w:rPr>
          <w:sz w:val="27"/>
          <w:szCs w:val="27"/>
        </w:rPr>
        <w:t xml:space="preserve">Правил </w:t>
      </w:r>
      <w:r w:rsidR="00C27089" w:rsidRPr="000430D3">
        <w:rPr>
          <w:sz w:val="27"/>
          <w:szCs w:val="27"/>
        </w:rPr>
        <w:t>изложить в следующей редакции:</w:t>
      </w:r>
    </w:p>
    <w:p w:rsidR="00C27089" w:rsidRPr="000430D3" w:rsidRDefault="00C27089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«103. Для установки контейнеров (бункеров), складирования крупногабаритных отходов должна быть оборудована контейнерная площадка, соответствующая требованиям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отходов, настоящих Правил.»</w:t>
      </w:r>
      <w:r w:rsidR="00992866">
        <w:rPr>
          <w:sz w:val="27"/>
          <w:szCs w:val="27"/>
        </w:rPr>
        <w:t>;</w:t>
      </w:r>
    </w:p>
    <w:p w:rsidR="00C27089" w:rsidRPr="000430D3" w:rsidRDefault="00C27089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2</w:t>
      </w:r>
      <w:r w:rsidR="00B976DF">
        <w:rPr>
          <w:sz w:val="27"/>
          <w:szCs w:val="27"/>
        </w:rPr>
        <w:t>6</w:t>
      </w:r>
      <w:r w:rsidRPr="000430D3">
        <w:rPr>
          <w:sz w:val="27"/>
          <w:szCs w:val="27"/>
        </w:rPr>
        <w:t xml:space="preserve">) пункт 104 </w:t>
      </w:r>
      <w:r w:rsidR="00482DF0">
        <w:rPr>
          <w:sz w:val="27"/>
          <w:szCs w:val="27"/>
        </w:rPr>
        <w:t xml:space="preserve">Правил </w:t>
      </w:r>
      <w:r w:rsidRPr="000430D3">
        <w:rPr>
          <w:sz w:val="27"/>
          <w:szCs w:val="27"/>
        </w:rPr>
        <w:t>изложить в следующей редакции:</w:t>
      </w:r>
    </w:p>
    <w:p w:rsidR="00C27089" w:rsidRPr="000430D3" w:rsidRDefault="00C27089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«104. Обустройство и удаление контейнерной площадки от жилых домов, детских учреждений, мест отдыха, иных объектов должно соответствовать санитарным нормам и правилам. Площадка для ТКО и крупногабаритных отходов должна иметь ровное бетонное или асфальтовое покрытие с уклоном в сторону проезжей части. Допускается изготовление контейнерных площадок закрытого типа по индивидуальным проектам (эскизам), разработанным и согласованным в установленном порядке.</w:t>
      </w:r>
    </w:p>
    <w:p w:rsidR="00C27089" w:rsidRPr="000430D3" w:rsidRDefault="00C27089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Площадки для накопления ТКО могут быть совмещены с площадками для складирования крупногабаритных отходов и площадками для накопления отходов, запрещенных к совместному складированию с ТКО (батареи, аккумуляторы и др.).»</w:t>
      </w:r>
      <w:r w:rsidR="00992866">
        <w:rPr>
          <w:sz w:val="27"/>
          <w:szCs w:val="27"/>
        </w:rPr>
        <w:t>;</w:t>
      </w:r>
    </w:p>
    <w:p w:rsidR="00C27089" w:rsidRPr="000430D3" w:rsidRDefault="00992866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B976DF">
        <w:rPr>
          <w:sz w:val="27"/>
          <w:szCs w:val="27"/>
        </w:rPr>
        <w:t>7</w:t>
      </w:r>
      <w:r w:rsidR="00C27089" w:rsidRPr="000430D3">
        <w:rPr>
          <w:sz w:val="27"/>
          <w:szCs w:val="27"/>
        </w:rPr>
        <w:t xml:space="preserve">) пункт 105 </w:t>
      </w:r>
      <w:r w:rsidR="00482DF0">
        <w:rPr>
          <w:sz w:val="27"/>
          <w:szCs w:val="27"/>
        </w:rPr>
        <w:t xml:space="preserve">Правил </w:t>
      </w:r>
      <w:r w:rsidR="00C27089" w:rsidRPr="000430D3">
        <w:rPr>
          <w:sz w:val="27"/>
          <w:szCs w:val="27"/>
        </w:rPr>
        <w:t>изложить в следующей редакции:</w:t>
      </w:r>
    </w:p>
    <w:p w:rsidR="00C27089" w:rsidRPr="000430D3" w:rsidRDefault="00C27089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«105. На территории многоквартирных домовладений со сложившейся застройкой, в отсутствии возможности соблюдения санитарных разрывов до контейнерной площадки допустимо размещение одной контейнерной площадки на несколько жилых домов при соблюдении нормы накопления ТКО и ее долевое создание, использование и содержание.»</w:t>
      </w:r>
      <w:r w:rsidR="00992866">
        <w:rPr>
          <w:sz w:val="27"/>
          <w:szCs w:val="27"/>
        </w:rPr>
        <w:t>;</w:t>
      </w:r>
    </w:p>
    <w:p w:rsidR="00C27089" w:rsidRPr="000430D3" w:rsidRDefault="00C27089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2</w:t>
      </w:r>
      <w:r w:rsidR="00E37BC1">
        <w:rPr>
          <w:sz w:val="27"/>
          <w:szCs w:val="27"/>
        </w:rPr>
        <w:t>8</w:t>
      </w:r>
      <w:r w:rsidRPr="000430D3">
        <w:rPr>
          <w:sz w:val="27"/>
          <w:szCs w:val="27"/>
        </w:rPr>
        <w:t>) пункт 106</w:t>
      </w:r>
      <w:r w:rsidR="00482DF0">
        <w:rPr>
          <w:sz w:val="27"/>
          <w:szCs w:val="27"/>
        </w:rPr>
        <w:t xml:space="preserve"> Правил</w:t>
      </w:r>
      <w:r w:rsidRPr="000430D3">
        <w:rPr>
          <w:sz w:val="27"/>
          <w:szCs w:val="27"/>
        </w:rPr>
        <w:t xml:space="preserve"> изложить в следующей редакции:</w:t>
      </w:r>
    </w:p>
    <w:p w:rsidR="00C27089" w:rsidRPr="00A714BB" w:rsidRDefault="00C27089" w:rsidP="00A714BB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 xml:space="preserve">«106. Юридические лица и индивидуальные предприниматели - собственники отходов от использования потребительских товаров и упаковки, утративших свои потребительские свойства, входящих в состав ТКО, не получившие разрешение регионального оператора ТКО на складирование отходов на контейнерных площадках и площадках для складирования крупногабаритных отходов, обязаны оборудовать отдельную контейнерную площадку для своих отходов либо заключить договор на использование контейнерной площадки, не относящейся к многоквартирному домовладению, с собственником такой </w:t>
      </w:r>
      <w:r w:rsidRPr="00A714BB">
        <w:rPr>
          <w:sz w:val="27"/>
          <w:szCs w:val="27"/>
        </w:rPr>
        <w:t>контейнерной площадки в соответствии с законодательством.»</w:t>
      </w:r>
      <w:r w:rsidR="00992866" w:rsidRPr="00A714BB">
        <w:rPr>
          <w:sz w:val="27"/>
          <w:szCs w:val="27"/>
        </w:rPr>
        <w:t>;</w:t>
      </w:r>
    </w:p>
    <w:p w:rsidR="00C27089" w:rsidRPr="000430D3" w:rsidRDefault="00E37BC1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29</w:t>
      </w:r>
      <w:r w:rsidR="00C27089" w:rsidRPr="000430D3">
        <w:rPr>
          <w:sz w:val="27"/>
          <w:szCs w:val="27"/>
        </w:rPr>
        <w:t>) пункт 107</w:t>
      </w:r>
      <w:r w:rsidR="00482DF0">
        <w:rPr>
          <w:sz w:val="27"/>
          <w:szCs w:val="27"/>
        </w:rPr>
        <w:t xml:space="preserve"> Правил</w:t>
      </w:r>
      <w:r w:rsidR="00C27089" w:rsidRPr="000430D3">
        <w:rPr>
          <w:sz w:val="27"/>
          <w:szCs w:val="27"/>
        </w:rPr>
        <w:t xml:space="preserve"> изложить в следующей редакции:</w:t>
      </w:r>
    </w:p>
    <w:p w:rsidR="00C27089" w:rsidRPr="000430D3" w:rsidRDefault="00C27089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«107. Накопление ТКО с территорий объектов торговли, общественного питания и бытового обслуживания населения, дошкольных образовательных организаций и общеобразовательных организаций, медицинских учреждений осуществляется с соблюдением санитарных норм и правил, регулирующих соответствующую сферу деятельности.</w:t>
      </w:r>
    </w:p>
    <w:p w:rsidR="00C27089" w:rsidRPr="000430D3" w:rsidRDefault="00C27089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Накопление ТКО от объектов нестационарной торговой сети производится в контейнеры для отходов, оборудованные плотно закрывающейся крышкой.</w:t>
      </w:r>
    </w:p>
    <w:p w:rsidR="00C27089" w:rsidRPr="000430D3" w:rsidRDefault="00C27089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Допускается накопление ТКО от объектов нестационарной торговой сети (за исключением опасных ТКО) в находящиеся рядом контейнеры для ТКО по договору с собственниками контейнерных площадок при соблюдении норм накопления.»</w:t>
      </w:r>
      <w:r w:rsidR="00992866">
        <w:rPr>
          <w:sz w:val="27"/>
          <w:szCs w:val="27"/>
        </w:rPr>
        <w:t>;</w:t>
      </w:r>
    </w:p>
    <w:p w:rsidR="00C27089" w:rsidRPr="000430D3" w:rsidRDefault="00E37BC1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30</w:t>
      </w:r>
      <w:r w:rsidR="00C27089" w:rsidRPr="000430D3">
        <w:rPr>
          <w:sz w:val="27"/>
          <w:szCs w:val="27"/>
        </w:rPr>
        <w:t xml:space="preserve">) пункт 108 </w:t>
      </w:r>
      <w:r w:rsidR="00482DF0">
        <w:rPr>
          <w:sz w:val="27"/>
          <w:szCs w:val="27"/>
        </w:rPr>
        <w:t xml:space="preserve">Правил </w:t>
      </w:r>
      <w:r w:rsidR="00C27089" w:rsidRPr="000430D3">
        <w:rPr>
          <w:sz w:val="27"/>
          <w:szCs w:val="27"/>
        </w:rPr>
        <w:t>изложить в следующей редакции:</w:t>
      </w:r>
    </w:p>
    <w:p w:rsidR="00C27089" w:rsidRPr="000430D3" w:rsidRDefault="00C27089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«108. Создание и содержание контейнерных площадок для накопления ТКО, образуемых юридическими лицами и индивидуальными предпринимателями, занимающими отдельно стоящие здания (земельные участки) осуществляют собственники таких отходов либо собственники зданий (земельных участков) по договору с собственниками ТКО (организации, осуществляющие управление зданиями (земельными участками), если собственниками помещений в здании (землевладельцами) заключен договор на управление/эксплуатацию здания (земельного участка).</w:t>
      </w:r>
    </w:p>
    <w:p w:rsidR="00C27089" w:rsidRPr="000430D3" w:rsidRDefault="00C27089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Создание и содержание контейнерных площадок для накопления ТКО, образующихся в многоквартирных домовладениях, осуществляют собственники помещений в многоквартирном доме (организации, обслуживающие жилищный фонд, если собственниками заключен договор на управление/эксплуатацию многоквартирным домом):</w:t>
      </w:r>
    </w:p>
    <w:p w:rsidR="00C27089" w:rsidRPr="000430D3" w:rsidRDefault="00C27089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1) на придомовых территориях, вне зависимости от постановки данного земельного участка на кадастровый учет;</w:t>
      </w:r>
    </w:p>
    <w:p w:rsidR="00C27089" w:rsidRPr="000430D3" w:rsidRDefault="00C27089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2) на земельных участках, входящих в состав общего имущества собственников помещений в многоквартирном доме;</w:t>
      </w:r>
    </w:p>
    <w:p w:rsidR="00C27089" w:rsidRPr="000430D3" w:rsidRDefault="00C27089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3) на земельных участках, находящихся в муниципальной собственности, и земельных участках, государственная собственность на которые не разграничена, на основании разрешения на использование земель или земельных участков, находящихся в муниципальной собственности городского округа, без предоставления земельных участков и установления сервитута, публичного сервитута в порядке, установленном правовым актом администрации городского округа. Определение места размещения контейнерной площадки осуществляется администрацией с учетом предложений управляющей компании.</w:t>
      </w:r>
    </w:p>
    <w:p w:rsidR="00C27089" w:rsidRPr="000430D3" w:rsidRDefault="00C27089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Создание и содержание контейнерных площадок на территории индивидуальной жилой застройки организует уполномоченный орган администрации городского округа.</w:t>
      </w:r>
    </w:p>
    <w:p w:rsidR="00C27089" w:rsidRPr="00A714BB" w:rsidRDefault="00C27089" w:rsidP="00A714BB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Создание и содержание контейнерных площадок для накопления ТКО, образующихся в зданиях, строениях, сооружениях, на земельных участках, находящихся в государственной либо муниципальной собственности, осуществляют правообладатели зданий, строений, сооружений, земельных</w:t>
      </w:r>
      <w:r w:rsidRPr="00A714BB">
        <w:rPr>
          <w:sz w:val="27"/>
          <w:szCs w:val="27"/>
        </w:rPr>
        <w:t xml:space="preserve"> участков либо организации, отвечающие за управление/эксплуатацию таких </w:t>
      </w:r>
      <w:r w:rsidRPr="00A714BB">
        <w:rPr>
          <w:sz w:val="27"/>
          <w:szCs w:val="27"/>
        </w:rPr>
        <w:lastRenderedPageBreak/>
        <w:t>зданий, строений, сооружений, земельных участков по договору с правообладателями.»</w:t>
      </w:r>
      <w:r w:rsidR="00992866" w:rsidRPr="00A714BB">
        <w:rPr>
          <w:sz w:val="27"/>
          <w:szCs w:val="27"/>
        </w:rPr>
        <w:t>;</w:t>
      </w:r>
    </w:p>
    <w:p w:rsidR="00C27089" w:rsidRPr="000430D3" w:rsidRDefault="00C27089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3</w:t>
      </w:r>
      <w:r w:rsidR="00E37BC1">
        <w:rPr>
          <w:sz w:val="27"/>
          <w:szCs w:val="27"/>
        </w:rPr>
        <w:t>1</w:t>
      </w:r>
      <w:r w:rsidRPr="000430D3">
        <w:rPr>
          <w:sz w:val="27"/>
          <w:szCs w:val="27"/>
        </w:rPr>
        <w:t>) пункт 10</w:t>
      </w:r>
      <w:r w:rsidR="008924FA" w:rsidRPr="000430D3">
        <w:rPr>
          <w:sz w:val="27"/>
          <w:szCs w:val="27"/>
        </w:rPr>
        <w:t>9</w:t>
      </w:r>
      <w:r w:rsidR="00482DF0">
        <w:rPr>
          <w:sz w:val="27"/>
          <w:szCs w:val="27"/>
        </w:rPr>
        <w:t xml:space="preserve"> Правил</w:t>
      </w:r>
      <w:r w:rsidRPr="000430D3">
        <w:rPr>
          <w:sz w:val="27"/>
          <w:szCs w:val="27"/>
        </w:rPr>
        <w:t xml:space="preserve"> изложить в следующей редакции:</w:t>
      </w:r>
    </w:p>
    <w:p w:rsidR="00C27089" w:rsidRPr="000430D3" w:rsidRDefault="00C27089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«109. На территории города запрещается:</w:t>
      </w:r>
    </w:p>
    <w:p w:rsidR="00C27089" w:rsidRPr="000430D3" w:rsidRDefault="00C27089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1) эксплуатация контейнерных площадок, площадок для складирования крупногабаритных отходов, контейнеров, бункеров в технически неисправном состоянии или состоянии, не соответствующем санитарным нормам и правилам;</w:t>
      </w:r>
    </w:p>
    <w:p w:rsidR="00C27089" w:rsidRPr="000430D3" w:rsidRDefault="00C27089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2) переполнение ТКО контейнеров, бункеров, пакетов и других емкостей, прессование и уплотнение ТКО в контейнерах, бункерах;</w:t>
      </w:r>
    </w:p>
    <w:p w:rsidR="00C27089" w:rsidRPr="000430D3" w:rsidRDefault="00C27089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3) выгрузка отходов из контейнеров, бункеров в специально непредназначенные и необорудованные для этих целей транспортные средства;</w:t>
      </w:r>
    </w:p>
    <w:p w:rsidR="00C27089" w:rsidRPr="000430D3" w:rsidRDefault="00C27089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4) размещение контейнеров, бункеров вне специально оборудованных контейнерных площадок;</w:t>
      </w:r>
    </w:p>
    <w:p w:rsidR="00C27089" w:rsidRPr="000430D3" w:rsidRDefault="00C27089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5) размещение новых контейнерных площадок в местах, не согласованных с уполномоченным органом местного самоуправления;</w:t>
      </w:r>
    </w:p>
    <w:p w:rsidR="00C27089" w:rsidRPr="000430D3" w:rsidRDefault="00C27089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6) транспортирование отходов способом, допускающим загрязнение территорий по пути следования транспортного средства, перевозящего отходы;</w:t>
      </w:r>
    </w:p>
    <w:p w:rsidR="00C27089" w:rsidRPr="000430D3" w:rsidRDefault="00C27089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7) складирование ТКО на контейнерных площадках, не указанных в договоре на оказание услуг по обращению с ТКО, заключенном с региональным оператором ТКО;</w:t>
      </w:r>
    </w:p>
    <w:p w:rsidR="00C27089" w:rsidRPr="000430D3" w:rsidRDefault="00C27089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8) складирование ТКО вне контейнеров или в контейнеры, не предназначенные для таких видов отходов, за исключением случаев, установленных законодательством Российской Федерации;</w:t>
      </w:r>
    </w:p>
    <w:p w:rsidR="00C27089" w:rsidRPr="000430D3" w:rsidRDefault="00C27089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9) складирование в контейнерах для ТКО горящих, раскаленных или горячих отходов, крупногабаритных отходов, снега и льда, осветительных приборов и электрических ламп, содержащих ртуть, батарей и аккумуляторов, медицинских отходов, а также иных отходов,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утилизации, захоронению ТКО;</w:t>
      </w:r>
    </w:p>
    <w:p w:rsidR="00C27089" w:rsidRPr="000430D3" w:rsidRDefault="00C27089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10) организация мест (площадок) накопления отходов от использования потребительских товаров и упаковки, утративших свои потребительские свойства, входящих в состав ТКО, на контейнерных площадках и специальных площадках для складирования крупногабаритных отходов без письменного согласия регионального оператора ТКО, за исключением случаев, предусмотренных пунктом 106 настоящих Правил.</w:t>
      </w:r>
    </w:p>
    <w:p w:rsidR="00C27089" w:rsidRPr="000430D3" w:rsidRDefault="00C27089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11) складирование строительного мусора, грунта, отходов строительного производства вне специально отведенных мест (площадок) накопления таких отходов, а также на контейнерных площадках для накопления ТКО.»</w:t>
      </w:r>
      <w:r w:rsidR="00992866">
        <w:rPr>
          <w:sz w:val="27"/>
          <w:szCs w:val="27"/>
        </w:rPr>
        <w:t>;</w:t>
      </w:r>
    </w:p>
    <w:p w:rsidR="008924FA" w:rsidRPr="000430D3" w:rsidRDefault="00C27089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3</w:t>
      </w:r>
      <w:r w:rsidR="00E37BC1">
        <w:rPr>
          <w:sz w:val="27"/>
          <w:szCs w:val="27"/>
        </w:rPr>
        <w:t>2</w:t>
      </w:r>
      <w:r w:rsidRPr="000430D3">
        <w:rPr>
          <w:sz w:val="27"/>
          <w:szCs w:val="27"/>
        </w:rPr>
        <w:t xml:space="preserve">) </w:t>
      </w:r>
      <w:r w:rsidR="008924FA" w:rsidRPr="000430D3">
        <w:rPr>
          <w:sz w:val="27"/>
          <w:szCs w:val="27"/>
        </w:rPr>
        <w:t>пункт 110</w:t>
      </w:r>
      <w:r w:rsidR="00482DF0">
        <w:rPr>
          <w:sz w:val="27"/>
          <w:szCs w:val="27"/>
        </w:rPr>
        <w:t xml:space="preserve"> Правил</w:t>
      </w:r>
      <w:r w:rsidR="008924FA" w:rsidRPr="000430D3">
        <w:rPr>
          <w:sz w:val="27"/>
          <w:szCs w:val="27"/>
        </w:rPr>
        <w:t xml:space="preserve"> изложить в следующей редакции:</w:t>
      </w:r>
    </w:p>
    <w:p w:rsidR="008924FA" w:rsidRPr="000430D3" w:rsidRDefault="008924FA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«110. Сбор, транспортирование, обработка, утилизация, обезвреживание, размещение отходов производства и потребления осуществляется специализированными организациями, уполномоченными на проведение указанных работ, в установленном законодательством порядке.»</w:t>
      </w:r>
      <w:r w:rsidR="00992866">
        <w:rPr>
          <w:sz w:val="27"/>
          <w:szCs w:val="27"/>
        </w:rPr>
        <w:t>;</w:t>
      </w:r>
    </w:p>
    <w:p w:rsidR="00C27089" w:rsidRPr="000430D3" w:rsidRDefault="008924FA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3</w:t>
      </w:r>
      <w:r w:rsidR="00E37BC1">
        <w:rPr>
          <w:sz w:val="27"/>
          <w:szCs w:val="27"/>
        </w:rPr>
        <w:t>3</w:t>
      </w:r>
      <w:r w:rsidRPr="000430D3">
        <w:rPr>
          <w:sz w:val="27"/>
          <w:szCs w:val="27"/>
        </w:rPr>
        <w:t xml:space="preserve">) дополнить </w:t>
      </w:r>
      <w:r w:rsidR="00482DF0">
        <w:rPr>
          <w:sz w:val="27"/>
          <w:szCs w:val="27"/>
        </w:rPr>
        <w:t xml:space="preserve">Правила </w:t>
      </w:r>
      <w:r w:rsidRPr="000430D3">
        <w:rPr>
          <w:sz w:val="27"/>
          <w:szCs w:val="27"/>
        </w:rPr>
        <w:t>пункт</w:t>
      </w:r>
      <w:r w:rsidR="00992866">
        <w:rPr>
          <w:sz w:val="27"/>
          <w:szCs w:val="27"/>
        </w:rPr>
        <w:t>ом 110-1</w:t>
      </w:r>
      <w:r w:rsidRPr="000430D3">
        <w:rPr>
          <w:sz w:val="27"/>
          <w:szCs w:val="27"/>
        </w:rPr>
        <w:t xml:space="preserve"> </w:t>
      </w:r>
      <w:r w:rsidR="00D02009" w:rsidRPr="000430D3">
        <w:rPr>
          <w:sz w:val="27"/>
          <w:szCs w:val="27"/>
        </w:rPr>
        <w:t>следующего содержания</w:t>
      </w:r>
      <w:r w:rsidRPr="000430D3">
        <w:rPr>
          <w:sz w:val="27"/>
          <w:szCs w:val="27"/>
        </w:rPr>
        <w:t xml:space="preserve">: </w:t>
      </w:r>
    </w:p>
    <w:p w:rsidR="00A714BB" w:rsidRDefault="008924FA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 xml:space="preserve">«110-1. На рынках, в парках, садах, зонах отдыха, учреждениях образования, здравоохранения и других местах массового посещения населением, на улицах, </w:t>
      </w:r>
    </w:p>
    <w:p w:rsidR="008924FA" w:rsidRPr="000430D3" w:rsidRDefault="008924FA" w:rsidP="00A714BB">
      <w:pPr>
        <w:pStyle w:val="a3"/>
        <w:ind w:left="22"/>
        <w:jc w:val="both"/>
        <w:rPr>
          <w:sz w:val="27"/>
          <w:szCs w:val="27"/>
        </w:rPr>
      </w:pPr>
      <w:r w:rsidRPr="000430D3">
        <w:rPr>
          <w:sz w:val="27"/>
          <w:szCs w:val="27"/>
        </w:rPr>
        <w:lastRenderedPageBreak/>
        <w:t>у подъездов многоквартирных домов, на остановках городского пассажирского транспорта, у входов в торговые объекты устанавливаются урны. Урны устанавливают на расстоянии 60 метров одна от другой на основных улицах, рынках и других местах массового посещения населением, на остальных улицах и других территориях - на расстоянии до 100 метров. На остановках городского пассажирского транспорта и у входов в торговые объекты - в количестве не менее двух.</w:t>
      </w:r>
    </w:p>
    <w:p w:rsidR="008924FA" w:rsidRPr="000430D3" w:rsidRDefault="008924FA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Установка урн осуществляется с учетом обеспечения беспрепятственного передвижения пешеходов, проезда инвалидных и детских колясок.</w:t>
      </w:r>
    </w:p>
    <w:p w:rsidR="008924FA" w:rsidRPr="000430D3" w:rsidRDefault="008924FA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Очистка урн производится собственниками или лицами, осуществляющими по договору содержание территорий, по мере их заполнения.</w:t>
      </w:r>
    </w:p>
    <w:p w:rsidR="008924FA" w:rsidRPr="000430D3" w:rsidRDefault="008924FA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При организации мелкорозничной торговли допускается использование емкостей для сбора мусора, удаляемых по окончании торговли вместе с объектом торговли.</w:t>
      </w:r>
      <w:r w:rsidR="00992866">
        <w:rPr>
          <w:sz w:val="27"/>
          <w:szCs w:val="27"/>
        </w:rPr>
        <w:t>»;</w:t>
      </w:r>
    </w:p>
    <w:p w:rsidR="00992866" w:rsidRDefault="00E37BC1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34</w:t>
      </w:r>
      <w:r w:rsidR="00992866">
        <w:rPr>
          <w:sz w:val="27"/>
          <w:szCs w:val="27"/>
        </w:rPr>
        <w:t xml:space="preserve">) дополнить </w:t>
      </w:r>
      <w:r w:rsidR="00482DF0">
        <w:rPr>
          <w:sz w:val="27"/>
          <w:szCs w:val="27"/>
        </w:rPr>
        <w:t xml:space="preserve">Правила </w:t>
      </w:r>
      <w:r w:rsidR="00992866">
        <w:rPr>
          <w:sz w:val="27"/>
          <w:szCs w:val="27"/>
        </w:rPr>
        <w:t xml:space="preserve">пунктом 110-2 </w:t>
      </w:r>
      <w:r w:rsidR="00992866" w:rsidRPr="000430D3">
        <w:rPr>
          <w:sz w:val="27"/>
          <w:szCs w:val="27"/>
        </w:rPr>
        <w:t xml:space="preserve">следующего содержания: </w:t>
      </w:r>
    </w:p>
    <w:p w:rsidR="008924FA" w:rsidRPr="000430D3" w:rsidRDefault="00992866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«110-2. </w:t>
      </w:r>
      <w:r w:rsidR="008924FA" w:rsidRPr="000430D3">
        <w:rPr>
          <w:sz w:val="27"/>
          <w:szCs w:val="27"/>
        </w:rPr>
        <w:t>Конструкция и внешний вид урн, размещаемых вдоль основных улиц, согласовывается в установленном порядке с УАиГ.</w:t>
      </w:r>
      <w:r w:rsidR="007C7EC3">
        <w:rPr>
          <w:sz w:val="27"/>
          <w:szCs w:val="27"/>
        </w:rPr>
        <w:t>»;</w:t>
      </w:r>
    </w:p>
    <w:p w:rsidR="007C7EC3" w:rsidRDefault="00E37BC1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35</w:t>
      </w:r>
      <w:r w:rsidR="007C7EC3">
        <w:rPr>
          <w:sz w:val="27"/>
          <w:szCs w:val="27"/>
        </w:rPr>
        <w:t xml:space="preserve">) дополнить </w:t>
      </w:r>
      <w:r w:rsidR="00482DF0">
        <w:rPr>
          <w:sz w:val="27"/>
          <w:szCs w:val="27"/>
        </w:rPr>
        <w:t xml:space="preserve">Правила </w:t>
      </w:r>
      <w:r w:rsidR="007C7EC3">
        <w:rPr>
          <w:sz w:val="27"/>
          <w:szCs w:val="27"/>
        </w:rPr>
        <w:t>пунктом 110-3</w:t>
      </w:r>
      <w:r w:rsidR="007C7EC3" w:rsidRPr="000430D3">
        <w:rPr>
          <w:sz w:val="27"/>
          <w:szCs w:val="27"/>
        </w:rPr>
        <w:t xml:space="preserve"> следующего содержания: </w:t>
      </w:r>
    </w:p>
    <w:p w:rsidR="008924FA" w:rsidRPr="000430D3" w:rsidRDefault="007C7EC3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«110-3. </w:t>
      </w:r>
      <w:r w:rsidR="008924FA" w:rsidRPr="000430D3">
        <w:rPr>
          <w:sz w:val="27"/>
          <w:szCs w:val="27"/>
        </w:rPr>
        <w:t>В дни проведения культурных, публичных, массовых мероприятий их организаторы обеспечивают установку временных контейнеров (бункеров) для накопления отходов в соответствии с законодательством.</w:t>
      </w:r>
      <w:r>
        <w:rPr>
          <w:sz w:val="27"/>
          <w:szCs w:val="27"/>
        </w:rPr>
        <w:t>»;</w:t>
      </w:r>
    </w:p>
    <w:p w:rsidR="007C7EC3" w:rsidRDefault="00E37BC1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36</w:t>
      </w:r>
      <w:r w:rsidR="007C7EC3">
        <w:rPr>
          <w:sz w:val="27"/>
          <w:szCs w:val="27"/>
        </w:rPr>
        <w:t xml:space="preserve">) дополнить </w:t>
      </w:r>
      <w:r w:rsidR="00482DF0">
        <w:rPr>
          <w:sz w:val="27"/>
          <w:szCs w:val="27"/>
        </w:rPr>
        <w:t xml:space="preserve">Правила </w:t>
      </w:r>
      <w:r w:rsidR="007C7EC3">
        <w:rPr>
          <w:sz w:val="27"/>
          <w:szCs w:val="27"/>
        </w:rPr>
        <w:t xml:space="preserve">пунктом 110-4 </w:t>
      </w:r>
      <w:r w:rsidR="007C7EC3" w:rsidRPr="000430D3">
        <w:rPr>
          <w:sz w:val="27"/>
          <w:szCs w:val="27"/>
        </w:rPr>
        <w:t xml:space="preserve">следующего содержания: </w:t>
      </w:r>
    </w:p>
    <w:p w:rsidR="008924FA" w:rsidRPr="000430D3" w:rsidRDefault="007C7EC3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8924FA" w:rsidRPr="000430D3">
        <w:rPr>
          <w:sz w:val="27"/>
          <w:szCs w:val="27"/>
        </w:rPr>
        <w:t>110-4. Обращение с отработанными ртутьсодержащими лампами и отходами осуществляется в соответствии с требованиями, установленными нормативными правовыми актами Российской Федерации и Челябинской области.</w:t>
      </w:r>
      <w:r>
        <w:rPr>
          <w:sz w:val="27"/>
          <w:szCs w:val="27"/>
        </w:rPr>
        <w:t>»;</w:t>
      </w:r>
    </w:p>
    <w:p w:rsidR="007C7EC3" w:rsidRDefault="00E37BC1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37)</w:t>
      </w:r>
      <w:r w:rsidR="007C7EC3">
        <w:rPr>
          <w:sz w:val="27"/>
          <w:szCs w:val="27"/>
        </w:rPr>
        <w:t xml:space="preserve"> дополнить </w:t>
      </w:r>
      <w:r w:rsidR="00482DF0">
        <w:rPr>
          <w:sz w:val="27"/>
          <w:szCs w:val="27"/>
        </w:rPr>
        <w:t xml:space="preserve">Правила </w:t>
      </w:r>
      <w:r w:rsidR="007C7EC3">
        <w:rPr>
          <w:sz w:val="27"/>
          <w:szCs w:val="27"/>
        </w:rPr>
        <w:t xml:space="preserve">пунктом 110-5 </w:t>
      </w:r>
      <w:r w:rsidR="007C7EC3" w:rsidRPr="000430D3">
        <w:rPr>
          <w:sz w:val="27"/>
          <w:szCs w:val="27"/>
        </w:rPr>
        <w:t xml:space="preserve">следующего содержания: </w:t>
      </w:r>
    </w:p>
    <w:p w:rsidR="008924FA" w:rsidRPr="000430D3" w:rsidRDefault="007C7EC3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8924FA" w:rsidRPr="000430D3">
        <w:rPr>
          <w:sz w:val="27"/>
          <w:szCs w:val="27"/>
        </w:rPr>
        <w:t>110-5. В случае сброса мусора, отходов, снега, грунта на территории городского округа вне установленных для этого мест лица, допустившие подобные нарушения, за свой счет принимают меры по незамедлительной уборке загрязненной территории, а при необходимости, по рекультивации земельного участка.</w:t>
      </w:r>
    </w:p>
    <w:p w:rsidR="00B31763" w:rsidRPr="00B36D0B" w:rsidRDefault="008924FA" w:rsidP="00B36D0B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потребления, рекультивация территории свалок производится за счет лиц, обязанных проводить работы по благоустройству и содержанию территорий (за исключением собственников и (или) иных законных владельцев жилых помещений в многоквартирных домах, земельные участки под которыми не образованы или образованы по границам таких домов).»</w:t>
      </w:r>
      <w:r w:rsidR="007C7EC3">
        <w:rPr>
          <w:sz w:val="27"/>
          <w:szCs w:val="27"/>
        </w:rPr>
        <w:t>;</w:t>
      </w:r>
    </w:p>
    <w:p w:rsidR="00D02009" w:rsidRPr="000430D3" w:rsidRDefault="008924FA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3</w:t>
      </w:r>
      <w:r w:rsidR="00B36D0B">
        <w:rPr>
          <w:sz w:val="27"/>
          <w:szCs w:val="27"/>
        </w:rPr>
        <w:t>8</w:t>
      </w:r>
      <w:r w:rsidRPr="000430D3">
        <w:rPr>
          <w:sz w:val="27"/>
          <w:szCs w:val="27"/>
        </w:rPr>
        <w:t xml:space="preserve">) </w:t>
      </w:r>
      <w:r w:rsidR="007C7EC3">
        <w:rPr>
          <w:sz w:val="27"/>
          <w:szCs w:val="27"/>
        </w:rPr>
        <w:t xml:space="preserve">в </w:t>
      </w:r>
      <w:r w:rsidR="00D02009" w:rsidRPr="000430D3">
        <w:rPr>
          <w:sz w:val="27"/>
          <w:szCs w:val="27"/>
        </w:rPr>
        <w:t>абзац</w:t>
      </w:r>
      <w:r w:rsidR="007C7EC3">
        <w:rPr>
          <w:sz w:val="27"/>
          <w:szCs w:val="27"/>
        </w:rPr>
        <w:t>е</w:t>
      </w:r>
      <w:r w:rsidR="00D02009" w:rsidRPr="000430D3">
        <w:rPr>
          <w:sz w:val="27"/>
          <w:szCs w:val="27"/>
        </w:rPr>
        <w:t xml:space="preserve"> 2 </w:t>
      </w:r>
      <w:r w:rsidRPr="000430D3">
        <w:rPr>
          <w:sz w:val="27"/>
          <w:szCs w:val="27"/>
        </w:rPr>
        <w:t>пункт</w:t>
      </w:r>
      <w:r w:rsidR="00D02009" w:rsidRPr="000430D3">
        <w:rPr>
          <w:sz w:val="27"/>
          <w:szCs w:val="27"/>
        </w:rPr>
        <w:t>а</w:t>
      </w:r>
      <w:r w:rsidRPr="000430D3">
        <w:rPr>
          <w:sz w:val="27"/>
          <w:szCs w:val="27"/>
        </w:rPr>
        <w:t xml:space="preserve"> 139</w:t>
      </w:r>
      <w:r w:rsidR="00A92D8C" w:rsidRPr="000430D3">
        <w:rPr>
          <w:sz w:val="27"/>
          <w:szCs w:val="27"/>
        </w:rPr>
        <w:t xml:space="preserve"> </w:t>
      </w:r>
      <w:r w:rsidR="00482DF0">
        <w:rPr>
          <w:sz w:val="27"/>
          <w:szCs w:val="27"/>
        </w:rPr>
        <w:t xml:space="preserve">Правил </w:t>
      </w:r>
      <w:r w:rsidR="007C7EC3">
        <w:rPr>
          <w:sz w:val="27"/>
          <w:szCs w:val="27"/>
        </w:rPr>
        <w:t>цифр</w:t>
      </w:r>
      <w:r w:rsidR="00482DF0">
        <w:rPr>
          <w:sz w:val="27"/>
          <w:szCs w:val="27"/>
        </w:rPr>
        <w:t>ы</w:t>
      </w:r>
      <w:r w:rsidR="007C7EC3">
        <w:rPr>
          <w:sz w:val="27"/>
          <w:szCs w:val="27"/>
        </w:rPr>
        <w:t xml:space="preserve"> «145» </w:t>
      </w:r>
      <w:r w:rsidR="00482DF0">
        <w:rPr>
          <w:sz w:val="27"/>
          <w:szCs w:val="27"/>
        </w:rPr>
        <w:t>заменить</w:t>
      </w:r>
      <w:r w:rsidR="007C7EC3">
        <w:rPr>
          <w:sz w:val="27"/>
          <w:szCs w:val="27"/>
        </w:rPr>
        <w:t xml:space="preserve"> цифр</w:t>
      </w:r>
      <w:r w:rsidR="00482DF0">
        <w:rPr>
          <w:sz w:val="27"/>
          <w:szCs w:val="27"/>
        </w:rPr>
        <w:t>ами</w:t>
      </w:r>
      <w:r w:rsidR="007C7EC3">
        <w:rPr>
          <w:sz w:val="27"/>
          <w:szCs w:val="27"/>
        </w:rPr>
        <w:t xml:space="preserve"> «138»;</w:t>
      </w:r>
    </w:p>
    <w:p w:rsidR="00F35ED8" w:rsidRDefault="00B36D0B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39</w:t>
      </w:r>
      <w:r w:rsidR="00D02009" w:rsidRPr="000430D3">
        <w:rPr>
          <w:sz w:val="27"/>
          <w:szCs w:val="27"/>
        </w:rPr>
        <w:t xml:space="preserve">) </w:t>
      </w:r>
      <w:r w:rsidR="007C7EC3">
        <w:rPr>
          <w:sz w:val="27"/>
          <w:szCs w:val="27"/>
        </w:rPr>
        <w:t xml:space="preserve">в </w:t>
      </w:r>
      <w:r w:rsidR="00D02009" w:rsidRPr="000430D3">
        <w:rPr>
          <w:sz w:val="27"/>
          <w:szCs w:val="27"/>
        </w:rPr>
        <w:t>подпункт</w:t>
      </w:r>
      <w:r w:rsidR="007C7EC3">
        <w:rPr>
          <w:sz w:val="27"/>
          <w:szCs w:val="27"/>
        </w:rPr>
        <w:t>е</w:t>
      </w:r>
      <w:r w:rsidR="00D02009" w:rsidRPr="000430D3">
        <w:rPr>
          <w:sz w:val="27"/>
          <w:szCs w:val="27"/>
        </w:rPr>
        <w:t xml:space="preserve"> 1 пункта 143 </w:t>
      </w:r>
      <w:r w:rsidR="00482DF0">
        <w:rPr>
          <w:sz w:val="27"/>
          <w:szCs w:val="27"/>
        </w:rPr>
        <w:t xml:space="preserve">Правил </w:t>
      </w:r>
      <w:r w:rsidR="007C7EC3">
        <w:rPr>
          <w:sz w:val="27"/>
          <w:szCs w:val="27"/>
        </w:rPr>
        <w:t>слова «указанных в пунктах 144 настоящих Правил</w:t>
      </w:r>
      <w:r w:rsidR="002400AA">
        <w:rPr>
          <w:sz w:val="27"/>
          <w:szCs w:val="27"/>
        </w:rPr>
        <w:t>,</w:t>
      </w:r>
      <w:r w:rsidR="007C7EC3">
        <w:rPr>
          <w:sz w:val="27"/>
          <w:szCs w:val="27"/>
        </w:rPr>
        <w:t>»</w:t>
      </w:r>
      <w:r w:rsidR="00F35ED8">
        <w:rPr>
          <w:sz w:val="27"/>
          <w:szCs w:val="27"/>
        </w:rPr>
        <w:t xml:space="preserve"> исключить;</w:t>
      </w:r>
    </w:p>
    <w:p w:rsidR="00D02009" w:rsidRPr="00F35ED8" w:rsidRDefault="00B36D0B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40</w:t>
      </w:r>
      <w:r w:rsidR="00D02009" w:rsidRPr="00F35ED8">
        <w:rPr>
          <w:sz w:val="27"/>
          <w:szCs w:val="27"/>
        </w:rPr>
        <w:t xml:space="preserve">) абзац </w:t>
      </w:r>
      <w:r w:rsidR="00911909" w:rsidRPr="00F35ED8">
        <w:rPr>
          <w:sz w:val="27"/>
          <w:szCs w:val="27"/>
        </w:rPr>
        <w:t xml:space="preserve">5 подпункта 2 пункта 143 </w:t>
      </w:r>
      <w:r w:rsidR="00482DF0">
        <w:rPr>
          <w:sz w:val="27"/>
          <w:szCs w:val="27"/>
        </w:rPr>
        <w:t xml:space="preserve">Правил </w:t>
      </w:r>
      <w:r w:rsidR="00911909" w:rsidRPr="00F35ED8">
        <w:rPr>
          <w:sz w:val="27"/>
          <w:szCs w:val="27"/>
        </w:rPr>
        <w:t>изложить в следующей редакции:</w:t>
      </w:r>
    </w:p>
    <w:p w:rsidR="00F35ED8" w:rsidRDefault="00911909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«Максимальный размер информационных конструкций, указанных в абзаце пятом пункта 138 настоящих Правил, не должен превышать:»</w:t>
      </w:r>
      <w:r w:rsidR="00787600">
        <w:rPr>
          <w:sz w:val="27"/>
          <w:szCs w:val="27"/>
        </w:rPr>
        <w:t>;</w:t>
      </w:r>
    </w:p>
    <w:p w:rsidR="00A714BB" w:rsidRDefault="00A714BB" w:rsidP="00787600">
      <w:pPr>
        <w:pStyle w:val="a3"/>
        <w:ind w:left="22" w:firstLine="709"/>
        <w:jc w:val="both"/>
        <w:rPr>
          <w:sz w:val="27"/>
          <w:szCs w:val="27"/>
        </w:rPr>
      </w:pPr>
    </w:p>
    <w:p w:rsidR="00A714BB" w:rsidRDefault="00A714BB" w:rsidP="00787600">
      <w:pPr>
        <w:pStyle w:val="a3"/>
        <w:ind w:left="22" w:firstLine="709"/>
        <w:jc w:val="both"/>
        <w:rPr>
          <w:sz w:val="27"/>
          <w:szCs w:val="27"/>
        </w:rPr>
      </w:pPr>
    </w:p>
    <w:p w:rsidR="00F35ED8" w:rsidRDefault="00B36D0B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41</w:t>
      </w:r>
      <w:r w:rsidR="00911909" w:rsidRPr="00F35ED8">
        <w:rPr>
          <w:sz w:val="27"/>
          <w:szCs w:val="27"/>
        </w:rPr>
        <w:t xml:space="preserve">) </w:t>
      </w:r>
      <w:r w:rsidR="00F35ED8">
        <w:rPr>
          <w:sz w:val="27"/>
          <w:szCs w:val="27"/>
        </w:rPr>
        <w:t xml:space="preserve">в </w:t>
      </w:r>
      <w:r w:rsidR="00911909" w:rsidRPr="00F35ED8">
        <w:rPr>
          <w:sz w:val="27"/>
          <w:szCs w:val="27"/>
        </w:rPr>
        <w:t>подпункт</w:t>
      </w:r>
      <w:r w:rsidR="00F35ED8">
        <w:rPr>
          <w:sz w:val="27"/>
          <w:szCs w:val="27"/>
        </w:rPr>
        <w:t>е</w:t>
      </w:r>
      <w:r w:rsidR="00911909" w:rsidRPr="00F35ED8">
        <w:rPr>
          <w:sz w:val="27"/>
          <w:szCs w:val="27"/>
        </w:rPr>
        <w:t xml:space="preserve"> 8 пункта 146</w:t>
      </w:r>
      <w:r w:rsidR="00482DF0">
        <w:rPr>
          <w:sz w:val="27"/>
          <w:szCs w:val="27"/>
        </w:rPr>
        <w:t xml:space="preserve"> Правил</w:t>
      </w:r>
      <w:r w:rsidR="00911909" w:rsidRPr="00F35ED8">
        <w:rPr>
          <w:sz w:val="27"/>
          <w:szCs w:val="27"/>
        </w:rPr>
        <w:t xml:space="preserve"> </w:t>
      </w:r>
      <w:r w:rsidR="00F35ED8">
        <w:rPr>
          <w:sz w:val="27"/>
          <w:szCs w:val="27"/>
        </w:rPr>
        <w:t>цифр</w:t>
      </w:r>
      <w:r w:rsidR="00482DF0">
        <w:rPr>
          <w:sz w:val="27"/>
          <w:szCs w:val="27"/>
        </w:rPr>
        <w:t>ы</w:t>
      </w:r>
      <w:r w:rsidR="00F35ED8">
        <w:rPr>
          <w:sz w:val="27"/>
          <w:szCs w:val="27"/>
        </w:rPr>
        <w:t xml:space="preserve"> «157» </w:t>
      </w:r>
      <w:r w:rsidR="00482DF0">
        <w:rPr>
          <w:sz w:val="27"/>
          <w:szCs w:val="27"/>
        </w:rPr>
        <w:t>заменить</w:t>
      </w:r>
      <w:r w:rsidR="00F35ED8">
        <w:rPr>
          <w:sz w:val="27"/>
          <w:szCs w:val="27"/>
        </w:rPr>
        <w:t xml:space="preserve"> цифр</w:t>
      </w:r>
      <w:r w:rsidR="00482DF0">
        <w:rPr>
          <w:sz w:val="27"/>
          <w:szCs w:val="27"/>
        </w:rPr>
        <w:t>ами</w:t>
      </w:r>
      <w:r w:rsidR="00F35ED8">
        <w:rPr>
          <w:sz w:val="27"/>
          <w:szCs w:val="27"/>
        </w:rPr>
        <w:t xml:space="preserve"> «150»;</w:t>
      </w:r>
    </w:p>
    <w:p w:rsidR="00E37BC1" w:rsidRDefault="00E37BC1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B36D0B">
        <w:rPr>
          <w:sz w:val="27"/>
          <w:szCs w:val="27"/>
        </w:rPr>
        <w:t>2</w:t>
      </w:r>
      <w:r>
        <w:rPr>
          <w:sz w:val="27"/>
          <w:szCs w:val="27"/>
        </w:rPr>
        <w:t xml:space="preserve">) в пункте 155 </w:t>
      </w:r>
      <w:r w:rsidR="00482DF0">
        <w:rPr>
          <w:sz w:val="27"/>
          <w:szCs w:val="27"/>
        </w:rPr>
        <w:t xml:space="preserve">Правил цифры </w:t>
      </w:r>
      <w:r>
        <w:rPr>
          <w:sz w:val="27"/>
          <w:szCs w:val="27"/>
        </w:rPr>
        <w:t xml:space="preserve">«161» </w:t>
      </w:r>
      <w:r w:rsidR="00482DF0">
        <w:rPr>
          <w:sz w:val="27"/>
          <w:szCs w:val="27"/>
        </w:rPr>
        <w:t>заменить</w:t>
      </w:r>
      <w:r>
        <w:rPr>
          <w:sz w:val="27"/>
          <w:szCs w:val="27"/>
        </w:rPr>
        <w:t xml:space="preserve"> цифр</w:t>
      </w:r>
      <w:r w:rsidR="00482DF0">
        <w:rPr>
          <w:sz w:val="27"/>
          <w:szCs w:val="27"/>
        </w:rPr>
        <w:t>ами</w:t>
      </w:r>
      <w:r>
        <w:rPr>
          <w:sz w:val="27"/>
          <w:szCs w:val="27"/>
        </w:rPr>
        <w:t xml:space="preserve"> «154»;</w:t>
      </w:r>
    </w:p>
    <w:p w:rsidR="00202B70" w:rsidRDefault="00202B70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43) абзац 4 пункта 197 Правил изложить в следующей редакции:</w:t>
      </w:r>
    </w:p>
    <w:p w:rsidR="00202B70" w:rsidRDefault="00202B70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«Каждый объект наружного освещения должен иметь рабочий проект и исполнительную документацию. Проектирование объектов наружного освещения, а также контроль за их состоянием в процессе эксплуатации осуществляются в соответствии с требованиями  Свода правил СП 52.13330.2016 «Естественное и искусственное освещение. Актуализированная редакция СНиП 23-05-95*» с учетом обеспечения:</w:t>
      </w:r>
      <w:r w:rsidR="00731DDC">
        <w:rPr>
          <w:sz w:val="27"/>
          <w:szCs w:val="27"/>
        </w:rPr>
        <w:t>»;</w:t>
      </w:r>
    </w:p>
    <w:p w:rsidR="00761A2A" w:rsidRDefault="00B36D0B" w:rsidP="00761A2A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761A2A">
        <w:rPr>
          <w:sz w:val="27"/>
          <w:szCs w:val="27"/>
        </w:rPr>
        <w:t>4</w:t>
      </w:r>
      <w:r w:rsidR="00E37BC1">
        <w:rPr>
          <w:sz w:val="27"/>
          <w:szCs w:val="27"/>
        </w:rPr>
        <w:t xml:space="preserve">) </w:t>
      </w:r>
      <w:r w:rsidR="00761A2A">
        <w:rPr>
          <w:sz w:val="27"/>
          <w:szCs w:val="27"/>
        </w:rPr>
        <w:t>абзац 9 пункта 266 Правил изложить в следующей редакции:</w:t>
      </w:r>
    </w:p>
    <w:p w:rsidR="00761A2A" w:rsidRDefault="00761A2A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«- электрическим освещением: нормы освещения должны соответствовать требованиям правил СП 52.13330.2016</w:t>
      </w:r>
      <w:r w:rsidR="00A159EF">
        <w:rPr>
          <w:sz w:val="27"/>
          <w:szCs w:val="27"/>
        </w:rPr>
        <w:t xml:space="preserve"> «Естественное и искусственное освещение. Актуализированная редакция СНиП 23-05-95*». Состояние осветительных установок – требованиям ГОСТ Р50597-2017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 (утвержден Приказом Росстандарта от 26.09.2017 № 1245-ст)»;</w:t>
      </w:r>
      <w:r>
        <w:rPr>
          <w:sz w:val="27"/>
          <w:szCs w:val="27"/>
        </w:rPr>
        <w:t xml:space="preserve"> </w:t>
      </w:r>
    </w:p>
    <w:p w:rsidR="00A159EF" w:rsidRDefault="00A159EF" w:rsidP="00A159EF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45) пункт 269 Правил изложить в следующей редакции:</w:t>
      </w:r>
    </w:p>
    <w:p w:rsidR="00761A2A" w:rsidRDefault="00A159EF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731DDC">
        <w:rPr>
          <w:sz w:val="27"/>
          <w:szCs w:val="27"/>
        </w:rPr>
        <w:t>269.</w:t>
      </w:r>
      <w:r w:rsidR="004704C8">
        <w:rPr>
          <w:sz w:val="27"/>
          <w:szCs w:val="27"/>
        </w:rPr>
        <w:t xml:space="preserve"> </w:t>
      </w:r>
      <w:r>
        <w:rPr>
          <w:sz w:val="27"/>
          <w:szCs w:val="27"/>
        </w:rPr>
        <w:t>Входы в остановочные павильоны и остановочные комплексы должны быть адаптированы для маломобильных групп населения, основные пути передвижения по территории, прилегающей к входу, должны соответствовать  требованиям Свода правил СП 59.13330.2020 «СНиП 35-01-2001 Доступность зданий и сооружений для маломобильных групп населения».»;</w:t>
      </w:r>
    </w:p>
    <w:p w:rsidR="00A159EF" w:rsidRDefault="00A159EF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46)</w:t>
      </w:r>
      <w:r w:rsidRPr="00A159EF">
        <w:rPr>
          <w:sz w:val="27"/>
          <w:szCs w:val="27"/>
        </w:rPr>
        <w:t xml:space="preserve"> </w:t>
      </w:r>
      <w:r>
        <w:rPr>
          <w:sz w:val="27"/>
          <w:szCs w:val="27"/>
        </w:rPr>
        <w:t>в пункте 283 Правил слова «(приложение 3 к Правилам)» заменить словами «(приложение 4 к Правилам)»;</w:t>
      </w:r>
    </w:p>
    <w:p w:rsidR="00E37BC1" w:rsidRDefault="00A159EF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47</w:t>
      </w:r>
      <w:r w:rsidR="00761A2A">
        <w:rPr>
          <w:sz w:val="27"/>
          <w:szCs w:val="27"/>
        </w:rPr>
        <w:t xml:space="preserve">) </w:t>
      </w:r>
      <w:r>
        <w:rPr>
          <w:sz w:val="27"/>
          <w:szCs w:val="27"/>
        </w:rPr>
        <w:t>пункт 285 Правил изложить в следующей редакции:</w:t>
      </w:r>
    </w:p>
    <w:p w:rsidR="00A159EF" w:rsidRDefault="00A159EF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731DDC">
        <w:rPr>
          <w:sz w:val="27"/>
          <w:szCs w:val="27"/>
        </w:rPr>
        <w:t xml:space="preserve">285. </w:t>
      </w:r>
      <w:r>
        <w:rPr>
          <w:sz w:val="27"/>
          <w:szCs w:val="27"/>
        </w:rPr>
        <w:t>Входы в НТО должны быть адаптированы для маломобильных групп населения, основные пути передвижения по территории, прилегающей к выходу, должны соответствовать требованиям Свода правил СП 59.13330.2020 «СНиП 35-01-2001 Доступность зданий и сооружений для маломобильных групп населения».»;</w:t>
      </w:r>
    </w:p>
    <w:p w:rsidR="00911909" w:rsidRPr="000430D3" w:rsidRDefault="0056515A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48</w:t>
      </w:r>
      <w:r w:rsidR="003522C4" w:rsidRPr="000430D3">
        <w:rPr>
          <w:sz w:val="27"/>
          <w:szCs w:val="27"/>
        </w:rPr>
        <w:t>)</w:t>
      </w:r>
      <w:r w:rsidR="00EA7E45" w:rsidRPr="000430D3">
        <w:rPr>
          <w:sz w:val="27"/>
          <w:szCs w:val="27"/>
        </w:rPr>
        <w:t xml:space="preserve"> </w:t>
      </w:r>
      <w:r w:rsidR="000430D3" w:rsidRPr="000430D3">
        <w:rPr>
          <w:sz w:val="27"/>
          <w:szCs w:val="27"/>
        </w:rPr>
        <w:t xml:space="preserve">пункт 296 </w:t>
      </w:r>
      <w:r w:rsidR="00F67DED">
        <w:rPr>
          <w:sz w:val="27"/>
          <w:szCs w:val="27"/>
        </w:rPr>
        <w:t xml:space="preserve">Правил </w:t>
      </w:r>
      <w:r w:rsidR="000430D3" w:rsidRPr="000430D3">
        <w:rPr>
          <w:sz w:val="27"/>
          <w:szCs w:val="27"/>
        </w:rPr>
        <w:t>изложить в следующей редакции:</w:t>
      </w:r>
    </w:p>
    <w:p w:rsidR="000430D3" w:rsidRPr="000430D3" w:rsidRDefault="000430D3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«296. Производство земляных работ и работ, влекущих нарушение благоустройства и (или) природного ландшафта (в том числе повреждение или уничтожение зеленых насаждений, газонов, нарушение конструкций дорог, тротуаров, объектов благоустройства), должно осуществляться с соблюдением строительных норм и правил (далее - СНиП), правил технической эксплуатации, правил безопасности, настоящих Правил и других нормативных документов.»</w:t>
      </w:r>
      <w:r w:rsidR="00F35ED8">
        <w:rPr>
          <w:sz w:val="27"/>
          <w:szCs w:val="27"/>
        </w:rPr>
        <w:t>;</w:t>
      </w:r>
    </w:p>
    <w:p w:rsidR="000430D3" w:rsidRPr="000430D3" w:rsidRDefault="0056515A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49</w:t>
      </w:r>
      <w:r w:rsidR="000430D3" w:rsidRPr="000430D3">
        <w:rPr>
          <w:sz w:val="27"/>
          <w:szCs w:val="27"/>
        </w:rPr>
        <w:t xml:space="preserve">) подпункт 1 пункта 320 </w:t>
      </w:r>
      <w:r w:rsidR="00F67DED">
        <w:rPr>
          <w:sz w:val="27"/>
          <w:szCs w:val="27"/>
        </w:rPr>
        <w:t xml:space="preserve">Правил </w:t>
      </w:r>
      <w:r w:rsidR="000430D3" w:rsidRPr="000430D3">
        <w:rPr>
          <w:sz w:val="27"/>
          <w:szCs w:val="27"/>
        </w:rPr>
        <w:t>изложить в следующей редакции:</w:t>
      </w:r>
    </w:p>
    <w:p w:rsidR="000430D3" w:rsidRPr="000430D3" w:rsidRDefault="000430D3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«1) выполнять работы без получения разрешения на осуществление земляных работ (ордера), кроме случаев, указанных в пунктах 304, 305 настоящих Правил;»</w:t>
      </w:r>
      <w:r w:rsidR="00F35ED8">
        <w:rPr>
          <w:sz w:val="27"/>
          <w:szCs w:val="27"/>
        </w:rPr>
        <w:t>;</w:t>
      </w:r>
    </w:p>
    <w:p w:rsidR="000430D3" w:rsidRPr="000430D3" w:rsidRDefault="0056515A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50</w:t>
      </w:r>
      <w:r w:rsidR="000430D3" w:rsidRPr="000430D3">
        <w:rPr>
          <w:sz w:val="27"/>
          <w:szCs w:val="27"/>
        </w:rPr>
        <w:t>) пункт 320</w:t>
      </w:r>
      <w:r w:rsidR="00F67DED">
        <w:rPr>
          <w:sz w:val="27"/>
          <w:szCs w:val="27"/>
        </w:rPr>
        <w:t xml:space="preserve"> Правил</w:t>
      </w:r>
      <w:r w:rsidR="000430D3" w:rsidRPr="000430D3">
        <w:rPr>
          <w:sz w:val="27"/>
          <w:szCs w:val="27"/>
        </w:rPr>
        <w:t xml:space="preserve"> дополнить подпунктом 15 следующего содержания:</w:t>
      </w:r>
    </w:p>
    <w:p w:rsidR="000430D3" w:rsidRPr="000430D3" w:rsidRDefault="000430D3" w:rsidP="00787600">
      <w:pPr>
        <w:pStyle w:val="a3"/>
        <w:ind w:left="22" w:firstLine="709"/>
        <w:jc w:val="both"/>
        <w:rPr>
          <w:sz w:val="27"/>
          <w:szCs w:val="27"/>
        </w:rPr>
      </w:pPr>
      <w:r w:rsidRPr="000430D3">
        <w:rPr>
          <w:sz w:val="27"/>
          <w:szCs w:val="27"/>
        </w:rPr>
        <w:t>«15) нарушать указанные в ордере сроки производства работ и сроки восстановления элементов благоустройства после производства земляных работ.»</w:t>
      </w:r>
      <w:r w:rsidR="00F35ED8">
        <w:rPr>
          <w:sz w:val="27"/>
          <w:szCs w:val="27"/>
        </w:rPr>
        <w:t>;</w:t>
      </w:r>
    </w:p>
    <w:p w:rsidR="000430D3" w:rsidRDefault="0056515A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51</w:t>
      </w:r>
      <w:r w:rsidR="000430D3" w:rsidRPr="00134A54">
        <w:rPr>
          <w:sz w:val="27"/>
          <w:szCs w:val="27"/>
        </w:rPr>
        <w:t xml:space="preserve">) </w:t>
      </w:r>
      <w:r w:rsidR="00134A54" w:rsidRPr="00134A54">
        <w:rPr>
          <w:sz w:val="27"/>
          <w:szCs w:val="27"/>
        </w:rPr>
        <w:t>в</w:t>
      </w:r>
      <w:r w:rsidR="00134A54">
        <w:rPr>
          <w:sz w:val="27"/>
          <w:szCs w:val="27"/>
        </w:rPr>
        <w:t xml:space="preserve"> подпункте 1</w:t>
      </w:r>
      <w:r w:rsidR="00134A54" w:rsidRPr="00134A54">
        <w:rPr>
          <w:sz w:val="27"/>
          <w:szCs w:val="27"/>
        </w:rPr>
        <w:t xml:space="preserve"> пункт</w:t>
      </w:r>
      <w:r w:rsidR="00134A54">
        <w:rPr>
          <w:sz w:val="27"/>
          <w:szCs w:val="27"/>
        </w:rPr>
        <w:t>а</w:t>
      </w:r>
      <w:r w:rsidR="00134A54" w:rsidRPr="00134A54">
        <w:rPr>
          <w:sz w:val="27"/>
          <w:szCs w:val="27"/>
        </w:rPr>
        <w:t xml:space="preserve"> 321</w:t>
      </w:r>
      <w:r w:rsidR="00F67DED">
        <w:rPr>
          <w:sz w:val="27"/>
          <w:szCs w:val="27"/>
        </w:rPr>
        <w:t xml:space="preserve"> Правил</w:t>
      </w:r>
      <w:r w:rsidR="00134A54" w:rsidRPr="00134A54">
        <w:rPr>
          <w:sz w:val="27"/>
          <w:szCs w:val="27"/>
        </w:rPr>
        <w:t xml:space="preserve"> слова «в пунктах 312, 314» заменить словами «в пунктах 304, 305»</w:t>
      </w:r>
      <w:r w:rsidR="00F67DED">
        <w:rPr>
          <w:sz w:val="27"/>
          <w:szCs w:val="27"/>
        </w:rPr>
        <w:t>;</w:t>
      </w:r>
    </w:p>
    <w:p w:rsidR="0074062E" w:rsidRDefault="0056515A" w:rsidP="00787600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52</w:t>
      </w:r>
      <w:r w:rsidR="0074062E">
        <w:rPr>
          <w:sz w:val="27"/>
          <w:szCs w:val="27"/>
        </w:rPr>
        <w:t xml:space="preserve">) </w:t>
      </w:r>
      <w:r w:rsidR="00F57ECB">
        <w:rPr>
          <w:sz w:val="27"/>
          <w:szCs w:val="27"/>
        </w:rPr>
        <w:t>п</w:t>
      </w:r>
      <w:r w:rsidR="0074062E" w:rsidRPr="0074062E">
        <w:rPr>
          <w:sz w:val="27"/>
          <w:szCs w:val="27"/>
        </w:rPr>
        <w:t xml:space="preserve">риложение 2 к Правилам изложить в новой редакции согласно приложению </w:t>
      </w:r>
      <w:r w:rsidR="009160A1">
        <w:rPr>
          <w:sz w:val="27"/>
          <w:szCs w:val="27"/>
        </w:rPr>
        <w:t>1</w:t>
      </w:r>
      <w:r w:rsidR="0074062E" w:rsidRPr="0074062E">
        <w:rPr>
          <w:sz w:val="27"/>
          <w:szCs w:val="27"/>
        </w:rPr>
        <w:t xml:space="preserve"> к настоящему решению;</w:t>
      </w:r>
    </w:p>
    <w:p w:rsidR="00F57ECB" w:rsidRDefault="0056515A" w:rsidP="00F57ECB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53</w:t>
      </w:r>
      <w:r w:rsidR="00F57ECB">
        <w:rPr>
          <w:sz w:val="27"/>
          <w:szCs w:val="27"/>
        </w:rPr>
        <w:t>) п</w:t>
      </w:r>
      <w:r w:rsidR="00F57ECB" w:rsidRPr="0074062E">
        <w:rPr>
          <w:sz w:val="27"/>
          <w:szCs w:val="27"/>
        </w:rPr>
        <w:t xml:space="preserve">риложение </w:t>
      </w:r>
      <w:r w:rsidR="00F57ECB">
        <w:rPr>
          <w:sz w:val="27"/>
          <w:szCs w:val="27"/>
        </w:rPr>
        <w:t>3</w:t>
      </w:r>
      <w:r w:rsidR="00F57ECB" w:rsidRPr="0074062E">
        <w:rPr>
          <w:sz w:val="27"/>
          <w:szCs w:val="27"/>
        </w:rPr>
        <w:t xml:space="preserve"> к Правилам изложить в новой редакции согласно приложению </w:t>
      </w:r>
      <w:r w:rsidR="00F57ECB">
        <w:rPr>
          <w:sz w:val="27"/>
          <w:szCs w:val="27"/>
        </w:rPr>
        <w:t>2</w:t>
      </w:r>
      <w:r w:rsidR="00F57ECB" w:rsidRPr="0074062E">
        <w:rPr>
          <w:sz w:val="27"/>
          <w:szCs w:val="27"/>
        </w:rPr>
        <w:t xml:space="preserve"> к настоящему решению;</w:t>
      </w:r>
    </w:p>
    <w:p w:rsidR="00F57ECB" w:rsidRDefault="0056515A" w:rsidP="00F57ECB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54</w:t>
      </w:r>
      <w:r w:rsidR="00F57ECB">
        <w:rPr>
          <w:sz w:val="27"/>
          <w:szCs w:val="27"/>
        </w:rPr>
        <w:t xml:space="preserve">) дополнить Правила приложением 4 </w:t>
      </w:r>
      <w:r w:rsidR="00F57ECB" w:rsidRPr="0074062E">
        <w:rPr>
          <w:sz w:val="27"/>
          <w:szCs w:val="27"/>
        </w:rPr>
        <w:t xml:space="preserve">согласно приложению </w:t>
      </w:r>
      <w:r w:rsidR="00F57ECB">
        <w:rPr>
          <w:sz w:val="27"/>
          <w:szCs w:val="27"/>
        </w:rPr>
        <w:t>3</w:t>
      </w:r>
      <w:r w:rsidR="00F57ECB" w:rsidRPr="0074062E">
        <w:rPr>
          <w:sz w:val="27"/>
          <w:szCs w:val="27"/>
        </w:rPr>
        <w:t xml:space="preserve"> к настоящему решению;</w:t>
      </w:r>
    </w:p>
    <w:p w:rsidR="00F57ECB" w:rsidRDefault="0056515A" w:rsidP="00F57ECB">
      <w:pPr>
        <w:pStyle w:val="a3"/>
        <w:ind w:left="22" w:firstLine="709"/>
        <w:jc w:val="both"/>
        <w:rPr>
          <w:sz w:val="27"/>
          <w:szCs w:val="27"/>
        </w:rPr>
      </w:pPr>
      <w:r>
        <w:rPr>
          <w:sz w:val="27"/>
          <w:szCs w:val="27"/>
        </w:rPr>
        <w:t>55</w:t>
      </w:r>
      <w:r w:rsidR="00F57ECB">
        <w:rPr>
          <w:sz w:val="27"/>
          <w:szCs w:val="27"/>
        </w:rPr>
        <w:t xml:space="preserve">) дополнить Правила приложением 5 </w:t>
      </w:r>
      <w:r w:rsidR="00F57ECB" w:rsidRPr="0074062E">
        <w:rPr>
          <w:sz w:val="27"/>
          <w:szCs w:val="27"/>
        </w:rPr>
        <w:t xml:space="preserve">согласно приложению </w:t>
      </w:r>
      <w:r w:rsidR="00F57ECB">
        <w:rPr>
          <w:sz w:val="27"/>
          <w:szCs w:val="27"/>
        </w:rPr>
        <w:t>4 к настоящему решению.</w:t>
      </w:r>
    </w:p>
    <w:p w:rsidR="00E56794" w:rsidRPr="00466D57" w:rsidRDefault="008226B1" w:rsidP="00787600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66D57">
        <w:rPr>
          <w:rFonts w:ascii="Times New Roman" w:hAnsi="Times New Roman"/>
          <w:sz w:val="27"/>
          <w:szCs w:val="27"/>
        </w:rPr>
        <w:t>2. 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E56794" w:rsidRPr="00466D57" w:rsidRDefault="008226B1" w:rsidP="00787600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466D57">
        <w:rPr>
          <w:rFonts w:ascii="Times New Roman" w:hAnsi="Times New Roman"/>
          <w:sz w:val="27"/>
          <w:szCs w:val="27"/>
        </w:rPr>
        <w:t>3.    Контроль исполнения настоящего решения возложить на постоянную комиссию по вопросам городского хозяйства и землепользования.</w:t>
      </w:r>
    </w:p>
    <w:p w:rsidR="00E56794" w:rsidRPr="00466D57" w:rsidRDefault="008226B1" w:rsidP="00787600">
      <w:pPr>
        <w:widowControl w:val="0"/>
        <w:numPr>
          <w:ilvl w:val="0"/>
          <w:numId w:val="7"/>
        </w:numPr>
        <w:shd w:val="clear" w:color="FFFFFF" w:fill="FFFFFF"/>
        <w:ind w:left="0" w:firstLine="709"/>
        <w:jc w:val="both"/>
        <w:rPr>
          <w:sz w:val="27"/>
          <w:szCs w:val="27"/>
        </w:rPr>
      </w:pPr>
      <w:r w:rsidRPr="00466D57">
        <w:rPr>
          <w:sz w:val="27"/>
          <w:szCs w:val="27"/>
        </w:rPr>
        <w:t xml:space="preserve">Решение вступает в силу </w:t>
      </w:r>
      <w:r w:rsidR="00F35ED8">
        <w:rPr>
          <w:sz w:val="27"/>
          <w:szCs w:val="27"/>
        </w:rPr>
        <w:t>со дня его</w:t>
      </w:r>
      <w:r w:rsidRPr="00466D57">
        <w:rPr>
          <w:sz w:val="27"/>
          <w:szCs w:val="27"/>
        </w:rPr>
        <w:t xml:space="preserve"> официального опубликования. 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4428"/>
        <w:gridCol w:w="540"/>
        <w:gridCol w:w="4680"/>
      </w:tblGrid>
      <w:tr w:rsidR="00E56794" w:rsidRPr="00466D57">
        <w:tc>
          <w:tcPr>
            <w:tcW w:w="44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F21CD" w:rsidRDefault="00EF21CD" w:rsidP="00787600">
            <w:pPr>
              <w:shd w:val="clear" w:color="FFFFFF" w:fill="FFFFFF"/>
              <w:ind w:firstLine="709"/>
              <w:rPr>
                <w:sz w:val="27"/>
                <w:szCs w:val="27"/>
              </w:rPr>
            </w:pPr>
          </w:p>
          <w:p w:rsidR="002B0AE8" w:rsidRDefault="002B0AE8" w:rsidP="00787600">
            <w:pPr>
              <w:shd w:val="clear" w:color="FFFFFF" w:fill="FFFFFF"/>
              <w:ind w:firstLine="709"/>
              <w:rPr>
                <w:sz w:val="27"/>
                <w:szCs w:val="27"/>
              </w:rPr>
            </w:pPr>
          </w:p>
          <w:p w:rsidR="00BF6F74" w:rsidRDefault="00BF6F74" w:rsidP="00787600">
            <w:pPr>
              <w:shd w:val="clear" w:color="FFFFFF" w:fill="FFFFFF"/>
              <w:ind w:firstLine="709"/>
              <w:rPr>
                <w:sz w:val="27"/>
                <w:szCs w:val="27"/>
              </w:rPr>
            </w:pPr>
          </w:p>
          <w:p w:rsidR="00E56794" w:rsidRPr="00466D57" w:rsidRDefault="008226B1" w:rsidP="00787600">
            <w:pPr>
              <w:shd w:val="clear" w:color="FFFFFF" w:fill="FFFFFF"/>
              <w:rPr>
                <w:sz w:val="27"/>
                <w:szCs w:val="27"/>
              </w:rPr>
            </w:pPr>
            <w:r w:rsidRPr="00466D57">
              <w:rPr>
                <w:sz w:val="27"/>
                <w:szCs w:val="27"/>
              </w:rPr>
              <w:t>Председатель Собрания депутатов Копейского городского округа</w:t>
            </w:r>
          </w:p>
          <w:p w:rsidR="00183C62" w:rsidRDefault="00183C62" w:rsidP="00787600">
            <w:pPr>
              <w:shd w:val="clear" w:color="FFFFFF" w:fill="FFFFFF"/>
              <w:ind w:firstLine="70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</w:t>
            </w:r>
          </w:p>
          <w:p w:rsidR="00E56794" w:rsidRPr="00466D57" w:rsidRDefault="00183C62" w:rsidP="00787600">
            <w:pPr>
              <w:shd w:val="clear" w:color="FFFFFF" w:fill="FFFFFF"/>
              <w:ind w:firstLine="70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  </w:t>
            </w:r>
            <w:r w:rsidR="008226B1" w:rsidRPr="00466D57">
              <w:rPr>
                <w:sz w:val="27"/>
                <w:szCs w:val="27"/>
              </w:rPr>
              <w:t xml:space="preserve">  Е.К. Гиске</w:t>
            </w:r>
          </w:p>
        </w:tc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E56794" w:rsidRPr="00466D57" w:rsidRDefault="00E56794" w:rsidP="00787600">
            <w:pPr>
              <w:shd w:val="clear" w:color="FFFFFF" w:fill="FFFFFF"/>
              <w:ind w:firstLine="709"/>
              <w:rPr>
                <w:sz w:val="27"/>
                <w:szCs w:val="27"/>
              </w:rPr>
            </w:pPr>
          </w:p>
        </w:tc>
        <w:tc>
          <w:tcPr>
            <w:tcW w:w="46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976E2" w:rsidRDefault="000976E2" w:rsidP="00787600">
            <w:pPr>
              <w:shd w:val="clear" w:color="FFFFFF" w:fill="FFFFFF"/>
              <w:ind w:firstLine="709"/>
              <w:rPr>
                <w:sz w:val="27"/>
                <w:szCs w:val="27"/>
              </w:rPr>
            </w:pPr>
          </w:p>
          <w:p w:rsidR="002B0AE8" w:rsidRDefault="002B0AE8" w:rsidP="00787600">
            <w:pPr>
              <w:shd w:val="clear" w:color="FFFFFF" w:fill="FFFFFF"/>
              <w:ind w:firstLine="709"/>
              <w:rPr>
                <w:sz w:val="27"/>
                <w:szCs w:val="27"/>
              </w:rPr>
            </w:pPr>
          </w:p>
          <w:p w:rsidR="002B0AE8" w:rsidRDefault="002B0AE8" w:rsidP="00787600">
            <w:pPr>
              <w:shd w:val="clear" w:color="FFFFFF" w:fill="FFFFFF"/>
              <w:ind w:firstLine="709"/>
              <w:rPr>
                <w:sz w:val="27"/>
                <w:szCs w:val="27"/>
              </w:rPr>
            </w:pPr>
          </w:p>
          <w:p w:rsidR="00E56794" w:rsidRDefault="008226B1" w:rsidP="00787600">
            <w:pPr>
              <w:shd w:val="clear" w:color="FFFFFF" w:fill="FFFFFF"/>
              <w:rPr>
                <w:sz w:val="27"/>
                <w:szCs w:val="27"/>
              </w:rPr>
            </w:pPr>
            <w:r w:rsidRPr="00466D57">
              <w:rPr>
                <w:sz w:val="27"/>
                <w:szCs w:val="27"/>
              </w:rPr>
              <w:t>Глава Копейского городского округа</w:t>
            </w:r>
          </w:p>
          <w:p w:rsidR="00466D57" w:rsidRPr="00466D57" w:rsidRDefault="00466D57" w:rsidP="00787600">
            <w:pPr>
              <w:shd w:val="clear" w:color="FFFFFF" w:fill="FFFFFF"/>
              <w:ind w:firstLine="709"/>
              <w:rPr>
                <w:sz w:val="27"/>
                <w:szCs w:val="27"/>
              </w:rPr>
            </w:pPr>
          </w:p>
          <w:p w:rsidR="00183C62" w:rsidRDefault="00183C62" w:rsidP="00787600">
            <w:pPr>
              <w:shd w:val="clear" w:color="FFFFFF" w:fill="FFFFFF"/>
              <w:ind w:firstLine="709"/>
              <w:jc w:val="right"/>
              <w:rPr>
                <w:sz w:val="27"/>
                <w:szCs w:val="27"/>
              </w:rPr>
            </w:pPr>
          </w:p>
          <w:p w:rsidR="00466D57" w:rsidRPr="00466D57" w:rsidRDefault="00183C62" w:rsidP="00183C62">
            <w:pPr>
              <w:shd w:val="clear" w:color="FFFFFF" w:fill="FFFFFF"/>
              <w:ind w:firstLine="709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  </w:t>
            </w:r>
            <w:r w:rsidR="008226B1" w:rsidRPr="00466D57">
              <w:rPr>
                <w:sz w:val="27"/>
                <w:szCs w:val="27"/>
              </w:rPr>
              <w:t>А.М. Фалейчик</w:t>
            </w:r>
          </w:p>
        </w:tc>
      </w:tr>
    </w:tbl>
    <w:p w:rsidR="00E56794" w:rsidRPr="00466D57" w:rsidRDefault="00E56794" w:rsidP="00787600">
      <w:pPr>
        <w:ind w:firstLine="709"/>
        <w:rPr>
          <w:sz w:val="27"/>
          <w:szCs w:val="27"/>
        </w:rPr>
      </w:pPr>
    </w:p>
    <w:sectPr w:rsidR="00E56794" w:rsidRPr="00466D57" w:rsidSect="00EF21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E19" w:rsidRDefault="00D31E19">
      <w:r>
        <w:separator/>
      </w:r>
    </w:p>
  </w:endnote>
  <w:endnote w:type="continuationSeparator" w:id="0">
    <w:p w:rsidR="00D31E19" w:rsidRDefault="00D3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94" w:rsidRDefault="00E5679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94" w:rsidRDefault="00E56794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94" w:rsidRDefault="00E5679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E19" w:rsidRDefault="00D31E19">
      <w:r>
        <w:separator/>
      </w:r>
    </w:p>
  </w:footnote>
  <w:footnote w:type="continuationSeparator" w:id="0">
    <w:p w:rsidR="00D31E19" w:rsidRDefault="00D3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94" w:rsidRDefault="008226B1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E56794" w:rsidRDefault="00E56794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94" w:rsidRDefault="008226B1">
    <w:pPr>
      <w:pStyle w:val="ab"/>
      <w:framePr w:wrap="around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separate"/>
    </w:r>
    <w:r w:rsidR="000B23D5">
      <w:rPr>
        <w:rStyle w:val="afb"/>
        <w:noProof/>
      </w:rPr>
      <w:t>2</w:t>
    </w:r>
    <w:r>
      <w:rPr>
        <w:rStyle w:val="afb"/>
      </w:rPr>
      <w:fldChar w:fldCharType="end"/>
    </w:r>
  </w:p>
  <w:p w:rsidR="00E56794" w:rsidRDefault="00E56794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794" w:rsidRDefault="00E56794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6051C"/>
    <w:multiLevelType w:val="hybridMultilevel"/>
    <w:tmpl w:val="C2ACFC7E"/>
    <w:lvl w:ilvl="0" w:tplc="F83A5080">
      <w:start w:val="1"/>
      <w:numFmt w:val="decimal"/>
      <w:lvlText w:val="%1)"/>
      <w:lvlJc w:val="left"/>
      <w:pPr>
        <w:ind w:left="107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BF275E6"/>
    <w:multiLevelType w:val="hybridMultilevel"/>
    <w:tmpl w:val="0DA6D3DA"/>
    <w:lvl w:ilvl="0" w:tplc="FC864C4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294DD0"/>
    <w:multiLevelType w:val="hybridMultilevel"/>
    <w:tmpl w:val="F9528C0C"/>
    <w:lvl w:ilvl="0" w:tplc="50344A4E">
      <w:start w:val="1"/>
      <w:numFmt w:val="decimal"/>
      <w:lvlText w:val="%1."/>
      <w:lvlJc w:val="left"/>
      <w:pPr>
        <w:tabs>
          <w:tab w:val="num" w:pos="0"/>
        </w:tabs>
        <w:ind w:left="0" w:firstLine="720"/>
      </w:pPr>
    </w:lvl>
    <w:lvl w:ilvl="1" w:tplc="E00A8D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9245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0EC4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F25E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EEE6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6E64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36B6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BA181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3908AD"/>
    <w:multiLevelType w:val="hybridMultilevel"/>
    <w:tmpl w:val="F3D2763E"/>
    <w:lvl w:ilvl="0" w:tplc="9742380E">
      <w:start w:val="1"/>
      <w:numFmt w:val="decimal"/>
      <w:lvlText w:val="%1)"/>
      <w:lvlJc w:val="left"/>
      <w:pPr>
        <w:tabs>
          <w:tab w:val="num" w:pos="0"/>
        </w:tabs>
        <w:ind w:left="0" w:firstLine="720"/>
      </w:pPr>
    </w:lvl>
    <w:lvl w:ilvl="1" w:tplc="E9A037D6">
      <w:start w:val="1"/>
      <w:numFmt w:val="lowerLetter"/>
      <w:lvlText w:val="%2."/>
      <w:lvlJc w:val="left"/>
      <w:pPr>
        <w:ind w:left="1620" w:hanging="360"/>
      </w:pPr>
    </w:lvl>
    <w:lvl w:ilvl="2" w:tplc="7EB67268">
      <w:start w:val="1"/>
      <w:numFmt w:val="lowerRoman"/>
      <w:lvlText w:val="%3."/>
      <w:lvlJc w:val="right"/>
      <w:pPr>
        <w:ind w:left="2340" w:hanging="180"/>
      </w:pPr>
    </w:lvl>
    <w:lvl w:ilvl="3" w:tplc="93FCBB4E">
      <w:start w:val="1"/>
      <w:numFmt w:val="decimal"/>
      <w:lvlText w:val="%4."/>
      <w:lvlJc w:val="left"/>
      <w:pPr>
        <w:ind w:left="3060" w:hanging="360"/>
      </w:pPr>
    </w:lvl>
    <w:lvl w:ilvl="4" w:tplc="589CBBD4">
      <w:start w:val="1"/>
      <w:numFmt w:val="lowerLetter"/>
      <w:lvlText w:val="%5."/>
      <w:lvlJc w:val="left"/>
      <w:pPr>
        <w:ind w:left="3780" w:hanging="360"/>
      </w:pPr>
    </w:lvl>
    <w:lvl w:ilvl="5" w:tplc="67C45468">
      <w:start w:val="1"/>
      <w:numFmt w:val="lowerRoman"/>
      <w:lvlText w:val="%6."/>
      <w:lvlJc w:val="right"/>
      <w:pPr>
        <w:ind w:left="4500" w:hanging="180"/>
      </w:pPr>
    </w:lvl>
    <w:lvl w:ilvl="6" w:tplc="8C5ACB3E">
      <w:start w:val="1"/>
      <w:numFmt w:val="decimal"/>
      <w:lvlText w:val="%7."/>
      <w:lvlJc w:val="left"/>
      <w:pPr>
        <w:ind w:left="5220" w:hanging="360"/>
      </w:pPr>
    </w:lvl>
    <w:lvl w:ilvl="7" w:tplc="901E7080">
      <w:start w:val="1"/>
      <w:numFmt w:val="lowerLetter"/>
      <w:lvlText w:val="%8."/>
      <w:lvlJc w:val="left"/>
      <w:pPr>
        <w:ind w:left="5940" w:hanging="360"/>
      </w:pPr>
    </w:lvl>
    <w:lvl w:ilvl="8" w:tplc="62745BBE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097051A"/>
    <w:multiLevelType w:val="hybridMultilevel"/>
    <w:tmpl w:val="E88A9B9A"/>
    <w:lvl w:ilvl="0" w:tplc="CC9E43C2">
      <w:start w:val="4"/>
      <w:numFmt w:val="decimal"/>
      <w:lvlText w:val="%1."/>
      <w:lvlJc w:val="left"/>
      <w:pPr>
        <w:ind w:left="1080" w:hanging="360"/>
      </w:pPr>
    </w:lvl>
    <w:lvl w:ilvl="1" w:tplc="DB968216">
      <w:start w:val="1"/>
      <w:numFmt w:val="lowerLetter"/>
      <w:lvlText w:val="%2."/>
      <w:lvlJc w:val="left"/>
      <w:pPr>
        <w:ind w:left="1800" w:hanging="360"/>
      </w:pPr>
    </w:lvl>
    <w:lvl w:ilvl="2" w:tplc="2EF00672">
      <w:start w:val="1"/>
      <w:numFmt w:val="lowerRoman"/>
      <w:lvlText w:val="%3."/>
      <w:lvlJc w:val="right"/>
      <w:pPr>
        <w:ind w:left="2520" w:hanging="180"/>
      </w:pPr>
    </w:lvl>
    <w:lvl w:ilvl="3" w:tplc="8826BD94">
      <w:start w:val="1"/>
      <w:numFmt w:val="decimal"/>
      <w:lvlText w:val="%4."/>
      <w:lvlJc w:val="left"/>
      <w:pPr>
        <w:ind w:left="3240" w:hanging="360"/>
      </w:pPr>
    </w:lvl>
    <w:lvl w:ilvl="4" w:tplc="881AE5FC">
      <w:start w:val="1"/>
      <w:numFmt w:val="lowerLetter"/>
      <w:lvlText w:val="%5."/>
      <w:lvlJc w:val="left"/>
      <w:pPr>
        <w:ind w:left="3960" w:hanging="360"/>
      </w:pPr>
    </w:lvl>
    <w:lvl w:ilvl="5" w:tplc="84A89446">
      <w:start w:val="1"/>
      <w:numFmt w:val="lowerRoman"/>
      <w:lvlText w:val="%6."/>
      <w:lvlJc w:val="right"/>
      <w:pPr>
        <w:ind w:left="4680" w:hanging="180"/>
      </w:pPr>
    </w:lvl>
    <w:lvl w:ilvl="6" w:tplc="E47E3A4E">
      <w:start w:val="1"/>
      <w:numFmt w:val="decimal"/>
      <w:lvlText w:val="%7."/>
      <w:lvlJc w:val="left"/>
      <w:pPr>
        <w:ind w:left="5400" w:hanging="360"/>
      </w:pPr>
    </w:lvl>
    <w:lvl w:ilvl="7" w:tplc="2016581E">
      <w:start w:val="1"/>
      <w:numFmt w:val="lowerLetter"/>
      <w:lvlText w:val="%8."/>
      <w:lvlJc w:val="left"/>
      <w:pPr>
        <w:ind w:left="6120" w:hanging="360"/>
      </w:pPr>
    </w:lvl>
    <w:lvl w:ilvl="8" w:tplc="E4541294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42517A"/>
    <w:multiLevelType w:val="hybridMultilevel"/>
    <w:tmpl w:val="078A831C"/>
    <w:lvl w:ilvl="0" w:tplc="3A4CBD32">
      <w:start w:val="2"/>
      <w:numFmt w:val="decimal"/>
      <w:lvlText w:val="%1)"/>
      <w:lvlJc w:val="left"/>
      <w:pPr>
        <w:ind w:left="1260" w:hanging="360"/>
      </w:pPr>
    </w:lvl>
    <w:lvl w:ilvl="1" w:tplc="C2E681B8">
      <w:start w:val="1"/>
      <w:numFmt w:val="lowerLetter"/>
      <w:lvlText w:val="%2."/>
      <w:lvlJc w:val="left"/>
      <w:pPr>
        <w:ind w:left="1980" w:hanging="360"/>
      </w:pPr>
    </w:lvl>
    <w:lvl w:ilvl="2" w:tplc="E834A6D6">
      <w:start w:val="1"/>
      <w:numFmt w:val="lowerRoman"/>
      <w:lvlText w:val="%3."/>
      <w:lvlJc w:val="right"/>
      <w:pPr>
        <w:ind w:left="2700" w:hanging="180"/>
      </w:pPr>
    </w:lvl>
    <w:lvl w:ilvl="3" w:tplc="D5EEBF72">
      <w:start w:val="1"/>
      <w:numFmt w:val="decimal"/>
      <w:lvlText w:val="%4."/>
      <w:lvlJc w:val="left"/>
      <w:pPr>
        <w:ind w:left="3420" w:hanging="360"/>
      </w:pPr>
    </w:lvl>
    <w:lvl w:ilvl="4" w:tplc="1D18944C">
      <w:start w:val="1"/>
      <w:numFmt w:val="lowerLetter"/>
      <w:lvlText w:val="%5."/>
      <w:lvlJc w:val="left"/>
      <w:pPr>
        <w:ind w:left="4140" w:hanging="360"/>
      </w:pPr>
    </w:lvl>
    <w:lvl w:ilvl="5" w:tplc="AB8CA10E">
      <w:start w:val="1"/>
      <w:numFmt w:val="lowerRoman"/>
      <w:lvlText w:val="%6."/>
      <w:lvlJc w:val="right"/>
      <w:pPr>
        <w:ind w:left="4860" w:hanging="180"/>
      </w:pPr>
    </w:lvl>
    <w:lvl w:ilvl="6" w:tplc="14DA73AE">
      <w:start w:val="1"/>
      <w:numFmt w:val="decimal"/>
      <w:lvlText w:val="%7."/>
      <w:lvlJc w:val="left"/>
      <w:pPr>
        <w:ind w:left="5580" w:hanging="360"/>
      </w:pPr>
    </w:lvl>
    <w:lvl w:ilvl="7" w:tplc="7930A6C4">
      <w:start w:val="1"/>
      <w:numFmt w:val="lowerLetter"/>
      <w:lvlText w:val="%8."/>
      <w:lvlJc w:val="left"/>
      <w:pPr>
        <w:ind w:left="6300" w:hanging="360"/>
      </w:pPr>
    </w:lvl>
    <w:lvl w:ilvl="8" w:tplc="2ACC3FC4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31024FF9"/>
    <w:multiLevelType w:val="hybridMultilevel"/>
    <w:tmpl w:val="13B8DF28"/>
    <w:lvl w:ilvl="0" w:tplc="C21EADC0">
      <w:start w:val="1"/>
      <w:numFmt w:val="decimal"/>
      <w:lvlText w:val="%1)"/>
      <w:lvlJc w:val="left"/>
      <w:pPr>
        <w:ind w:left="1332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89D02D4"/>
    <w:multiLevelType w:val="hybridMultilevel"/>
    <w:tmpl w:val="51A81E0E"/>
    <w:lvl w:ilvl="0" w:tplc="4E045AA2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/>
      </w:rPr>
    </w:lvl>
    <w:lvl w:ilvl="1" w:tplc="5B80A930">
      <w:start w:val="1"/>
      <w:numFmt w:val="lowerLetter"/>
      <w:lvlText w:val="%2."/>
      <w:lvlJc w:val="left"/>
      <w:pPr>
        <w:ind w:left="1620" w:hanging="360"/>
      </w:pPr>
    </w:lvl>
    <w:lvl w:ilvl="2" w:tplc="1220C116">
      <w:start w:val="1"/>
      <w:numFmt w:val="lowerRoman"/>
      <w:lvlText w:val="%3."/>
      <w:lvlJc w:val="right"/>
      <w:pPr>
        <w:ind w:left="2340" w:hanging="180"/>
      </w:pPr>
    </w:lvl>
    <w:lvl w:ilvl="3" w:tplc="E0141056">
      <w:start w:val="1"/>
      <w:numFmt w:val="decimal"/>
      <w:lvlText w:val="%4."/>
      <w:lvlJc w:val="left"/>
      <w:pPr>
        <w:ind w:left="3060" w:hanging="360"/>
      </w:pPr>
    </w:lvl>
    <w:lvl w:ilvl="4" w:tplc="1AA2426C">
      <w:start w:val="1"/>
      <w:numFmt w:val="lowerLetter"/>
      <w:lvlText w:val="%5."/>
      <w:lvlJc w:val="left"/>
      <w:pPr>
        <w:ind w:left="3780" w:hanging="360"/>
      </w:pPr>
    </w:lvl>
    <w:lvl w:ilvl="5" w:tplc="938E2076">
      <w:start w:val="1"/>
      <w:numFmt w:val="lowerRoman"/>
      <w:lvlText w:val="%6."/>
      <w:lvlJc w:val="right"/>
      <w:pPr>
        <w:ind w:left="4500" w:hanging="180"/>
      </w:pPr>
    </w:lvl>
    <w:lvl w:ilvl="6" w:tplc="BBDA3CB2">
      <w:start w:val="1"/>
      <w:numFmt w:val="decimal"/>
      <w:lvlText w:val="%7."/>
      <w:lvlJc w:val="left"/>
      <w:pPr>
        <w:ind w:left="5220" w:hanging="360"/>
      </w:pPr>
    </w:lvl>
    <w:lvl w:ilvl="7" w:tplc="ECB0BE30">
      <w:start w:val="1"/>
      <w:numFmt w:val="lowerLetter"/>
      <w:lvlText w:val="%8."/>
      <w:lvlJc w:val="left"/>
      <w:pPr>
        <w:ind w:left="5940" w:hanging="360"/>
      </w:pPr>
    </w:lvl>
    <w:lvl w:ilvl="8" w:tplc="DC16D1B2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86A2FD1"/>
    <w:multiLevelType w:val="hybridMultilevel"/>
    <w:tmpl w:val="D9203EF4"/>
    <w:lvl w:ilvl="0" w:tplc="93CC8D44">
      <w:start w:val="1"/>
      <w:numFmt w:val="decimal"/>
      <w:lvlText w:val="%1."/>
      <w:lvlJc w:val="left"/>
      <w:pPr>
        <w:ind w:left="107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5BEE0D89"/>
    <w:multiLevelType w:val="hybridMultilevel"/>
    <w:tmpl w:val="0DA6D3DA"/>
    <w:lvl w:ilvl="0" w:tplc="FC864C4C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7774646D"/>
    <w:multiLevelType w:val="hybridMultilevel"/>
    <w:tmpl w:val="10281A5A"/>
    <w:lvl w:ilvl="0" w:tplc="70FABD5C">
      <w:start w:val="1"/>
      <w:numFmt w:val="decimal"/>
      <w:lvlText w:val="%1."/>
      <w:lvlJc w:val="left"/>
      <w:pPr>
        <w:ind w:left="900" w:hanging="360"/>
      </w:pPr>
    </w:lvl>
    <w:lvl w:ilvl="1" w:tplc="F63C0912">
      <w:start w:val="1"/>
      <w:numFmt w:val="lowerLetter"/>
      <w:lvlText w:val="%2."/>
      <w:lvlJc w:val="left"/>
      <w:pPr>
        <w:ind w:left="1620" w:hanging="360"/>
      </w:pPr>
    </w:lvl>
    <w:lvl w:ilvl="2" w:tplc="77069134">
      <w:start w:val="1"/>
      <w:numFmt w:val="lowerRoman"/>
      <w:lvlText w:val="%3."/>
      <w:lvlJc w:val="right"/>
      <w:pPr>
        <w:ind w:left="2340" w:hanging="180"/>
      </w:pPr>
    </w:lvl>
    <w:lvl w:ilvl="3" w:tplc="FD72C7E4">
      <w:start w:val="1"/>
      <w:numFmt w:val="decimal"/>
      <w:lvlText w:val="%4."/>
      <w:lvlJc w:val="left"/>
      <w:pPr>
        <w:ind w:left="3060" w:hanging="360"/>
      </w:pPr>
    </w:lvl>
    <w:lvl w:ilvl="4" w:tplc="2C704178">
      <w:start w:val="1"/>
      <w:numFmt w:val="lowerLetter"/>
      <w:lvlText w:val="%5."/>
      <w:lvlJc w:val="left"/>
      <w:pPr>
        <w:ind w:left="3780" w:hanging="360"/>
      </w:pPr>
    </w:lvl>
    <w:lvl w:ilvl="5" w:tplc="FEB4EE8E">
      <w:start w:val="1"/>
      <w:numFmt w:val="lowerRoman"/>
      <w:lvlText w:val="%6."/>
      <w:lvlJc w:val="right"/>
      <w:pPr>
        <w:ind w:left="4500" w:hanging="180"/>
      </w:pPr>
    </w:lvl>
    <w:lvl w:ilvl="6" w:tplc="854E92A0">
      <w:start w:val="1"/>
      <w:numFmt w:val="decimal"/>
      <w:lvlText w:val="%7."/>
      <w:lvlJc w:val="left"/>
      <w:pPr>
        <w:ind w:left="5220" w:hanging="360"/>
      </w:pPr>
    </w:lvl>
    <w:lvl w:ilvl="7" w:tplc="729E9C48">
      <w:start w:val="1"/>
      <w:numFmt w:val="lowerLetter"/>
      <w:lvlText w:val="%8."/>
      <w:lvlJc w:val="left"/>
      <w:pPr>
        <w:ind w:left="5940" w:hanging="360"/>
      </w:pPr>
    </w:lvl>
    <w:lvl w:ilvl="8" w:tplc="E45C532C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A56152B"/>
    <w:multiLevelType w:val="hybridMultilevel"/>
    <w:tmpl w:val="A52E71B0"/>
    <w:lvl w:ilvl="0" w:tplc="EB18AB7A">
      <w:start w:val="4"/>
      <w:numFmt w:val="decimal"/>
      <w:lvlText w:val="%1)"/>
      <w:lvlJc w:val="left"/>
      <w:pPr>
        <w:ind w:left="720" w:hanging="360"/>
      </w:pPr>
    </w:lvl>
    <w:lvl w:ilvl="1" w:tplc="D1B0C856">
      <w:start w:val="1"/>
      <w:numFmt w:val="lowerLetter"/>
      <w:lvlText w:val="%2."/>
      <w:lvlJc w:val="left"/>
      <w:pPr>
        <w:ind w:left="1440" w:hanging="360"/>
      </w:pPr>
    </w:lvl>
    <w:lvl w:ilvl="2" w:tplc="3F90C5F6">
      <w:start w:val="1"/>
      <w:numFmt w:val="lowerRoman"/>
      <w:lvlText w:val="%3."/>
      <w:lvlJc w:val="right"/>
      <w:pPr>
        <w:ind w:left="2160" w:hanging="180"/>
      </w:pPr>
    </w:lvl>
    <w:lvl w:ilvl="3" w:tplc="FB2C6D18">
      <w:start w:val="1"/>
      <w:numFmt w:val="decimal"/>
      <w:lvlText w:val="%4."/>
      <w:lvlJc w:val="left"/>
      <w:pPr>
        <w:ind w:left="2880" w:hanging="360"/>
      </w:pPr>
    </w:lvl>
    <w:lvl w:ilvl="4" w:tplc="B450DDF4">
      <w:start w:val="1"/>
      <w:numFmt w:val="lowerLetter"/>
      <w:lvlText w:val="%5."/>
      <w:lvlJc w:val="left"/>
      <w:pPr>
        <w:ind w:left="3600" w:hanging="360"/>
      </w:pPr>
    </w:lvl>
    <w:lvl w:ilvl="5" w:tplc="737CF212">
      <w:start w:val="1"/>
      <w:numFmt w:val="lowerRoman"/>
      <w:lvlText w:val="%6."/>
      <w:lvlJc w:val="right"/>
      <w:pPr>
        <w:ind w:left="4320" w:hanging="180"/>
      </w:pPr>
    </w:lvl>
    <w:lvl w:ilvl="6" w:tplc="662AF110">
      <w:start w:val="1"/>
      <w:numFmt w:val="decimal"/>
      <w:lvlText w:val="%7."/>
      <w:lvlJc w:val="left"/>
      <w:pPr>
        <w:ind w:left="5040" w:hanging="360"/>
      </w:pPr>
    </w:lvl>
    <w:lvl w:ilvl="7" w:tplc="B48E621E">
      <w:start w:val="1"/>
      <w:numFmt w:val="lowerLetter"/>
      <w:lvlText w:val="%8."/>
      <w:lvlJc w:val="left"/>
      <w:pPr>
        <w:ind w:left="5760" w:hanging="360"/>
      </w:pPr>
    </w:lvl>
    <w:lvl w:ilvl="8" w:tplc="6E60F0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11"/>
  </w:num>
  <w:num w:numId="7">
    <w:abstractNumId w:val="4"/>
  </w:num>
  <w:num w:numId="8">
    <w:abstractNumId w:val="1"/>
  </w:num>
  <w:num w:numId="9">
    <w:abstractNumId w:val="8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94"/>
    <w:rsid w:val="00020DBC"/>
    <w:rsid w:val="00030C7A"/>
    <w:rsid w:val="00040D2C"/>
    <w:rsid w:val="000430D3"/>
    <w:rsid w:val="0008032D"/>
    <w:rsid w:val="00081227"/>
    <w:rsid w:val="0008408C"/>
    <w:rsid w:val="00086D0E"/>
    <w:rsid w:val="00094596"/>
    <w:rsid w:val="00095BA3"/>
    <w:rsid w:val="000976E2"/>
    <w:rsid w:val="000B23D5"/>
    <w:rsid w:val="000E64CE"/>
    <w:rsid w:val="000F293E"/>
    <w:rsid w:val="00134A54"/>
    <w:rsid w:val="00150771"/>
    <w:rsid w:val="00170027"/>
    <w:rsid w:val="001835DF"/>
    <w:rsid w:val="00183C62"/>
    <w:rsid w:val="00194D54"/>
    <w:rsid w:val="001C7688"/>
    <w:rsid w:val="001E0C95"/>
    <w:rsid w:val="00202B70"/>
    <w:rsid w:val="002400AA"/>
    <w:rsid w:val="00253C61"/>
    <w:rsid w:val="0026371F"/>
    <w:rsid w:val="002769F8"/>
    <w:rsid w:val="00291B68"/>
    <w:rsid w:val="002A633A"/>
    <w:rsid w:val="002B0AE8"/>
    <w:rsid w:val="002C14EC"/>
    <w:rsid w:val="00300343"/>
    <w:rsid w:val="0030674B"/>
    <w:rsid w:val="00350B26"/>
    <w:rsid w:val="003522C4"/>
    <w:rsid w:val="00384042"/>
    <w:rsid w:val="003A3BDD"/>
    <w:rsid w:val="003B4B84"/>
    <w:rsid w:val="003C5018"/>
    <w:rsid w:val="003D1729"/>
    <w:rsid w:val="004052FA"/>
    <w:rsid w:val="0041137D"/>
    <w:rsid w:val="00466D57"/>
    <w:rsid w:val="004704C8"/>
    <w:rsid w:val="00481F2C"/>
    <w:rsid w:val="00482DF0"/>
    <w:rsid w:val="00485246"/>
    <w:rsid w:val="004A5758"/>
    <w:rsid w:val="004C0081"/>
    <w:rsid w:val="004F63DA"/>
    <w:rsid w:val="0050362E"/>
    <w:rsid w:val="00527E96"/>
    <w:rsid w:val="00561F2C"/>
    <w:rsid w:val="00564C88"/>
    <w:rsid w:val="0056515A"/>
    <w:rsid w:val="005A125A"/>
    <w:rsid w:val="005C73A9"/>
    <w:rsid w:val="005D01C9"/>
    <w:rsid w:val="005F119D"/>
    <w:rsid w:val="006809E2"/>
    <w:rsid w:val="006A4E7C"/>
    <w:rsid w:val="006B4AC1"/>
    <w:rsid w:val="006C7D7A"/>
    <w:rsid w:val="006E4F5D"/>
    <w:rsid w:val="007139A6"/>
    <w:rsid w:val="007201E2"/>
    <w:rsid w:val="007257BF"/>
    <w:rsid w:val="00731DDC"/>
    <w:rsid w:val="0074062E"/>
    <w:rsid w:val="00741651"/>
    <w:rsid w:val="00742D3A"/>
    <w:rsid w:val="00751BC3"/>
    <w:rsid w:val="00761A2A"/>
    <w:rsid w:val="0077022B"/>
    <w:rsid w:val="00775392"/>
    <w:rsid w:val="00787600"/>
    <w:rsid w:val="00790EEF"/>
    <w:rsid w:val="007C7961"/>
    <w:rsid w:val="007C7EC3"/>
    <w:rsid w:val="007F6F3D"/>
    <w:rsid w:val="008226B1"/>
    <w:rsid w:val="0085217D"/>
    <w:rsid w:val="00867EF2"/>
    <w:rsid w:val="00872BB9"/>
    <w:rsid w:val="0088192D"/>
    <w:rsid w:val="008924FA"/>
    <w:rsid w:val="008C5233"/>
    <w:rsid w:val="00901451"/>
    <w:rsid w:val="009043A5"/>
    <w:rsid w:val="00910443"/>
    <w:rsid w:val="00911909"/>
    <w:rsid w:val="009160A1"/>
    <w:rsid w:val="00933D88"/>
    <w:rsid w:val="00950900"/>
    <w:rsid w:val="00960D65"/>
    <w:rsid w:val="00972781"/>
    <w:rsid w:val="00992866"/>
    <w:rsid w:val="009B14B7"/>
    <w:rsid w:val="009B520E"/>
    <w:rsid w:val="009E011D"/>
    <w:rsid w:val="00A159EF"/>
    <w:rsid w:val="00A17F3D"/>
    <w:rsid w:val="00A56394"/>
    <w:rsid w:val="00A6383C"/>
    <w:rsid w:val="00A714BB"/>
    <w:rsid w:val="00A77B7F"/>
    <w:rsid w:val="00A77D5B"/>
    <w:rsid w:val="00A85543"/>
    <w:rsid w:val="00A92D8C"/>
    <w:rsid w:val="00AA248F"/>
    <w:rsid w:val="00AD09B3"/>
    <w:rsid w:val="00B031BB"/>
    <w:rsid w:val="00B21157"/>
    <w:rsid w:val="00B31763"/>
    <w:rsid w:val="00B36D0B"/>
    <w:rsid w:val="00B460CD"/>
    <w:rsid w:val="00B56392"/>
    <w:rsid w:val="00B5692D"/>
    <w:rsid w:val="00B976DF"/>
    <w:rsid w:val="00BB17F9"/>
    <w:rsid w:val="00BC0652"/>
    <w:rsid w:val="00BF6F74"/>
    <w:rsid w:val="00C24D1B"/>
    <w:rsid w:val="00C27089"/>
    <w:rsid w:val="00C70DA7"/>
    <w:rsid w:val="00C93C4D"/>
    <w:rsid w:val="00C95699"/>
    <w:rsid w:val="00CA0EFF"/>
    <w:rsid w:val="00CC5B66"/>
    <w:rsid w:val="00D02009"/>
    <w:rsid w:val="00D14AED"/>
    <w:rsid w:val="00D31E19"/>
    <w:rsid w:val="00D412EF"/>
    <w:rsid w:val="00D651AB"/>
    <w:rsid w:val="00D83A0B"/>
    <w:rsid w:val="00DA558F"/>
    <w:rsid w:val="00DB5D5B"/>
    <w:rsid w:val="00DD504D"/>
    <w:rsid w:val="00E220F5"/>
    <w:rsid w:val="00E24454"/>
    <w:rsid w:val="00E37BC1"/>
    <w:rsid w:val="00E44BE4"/>
    <w:rsid w:val="00E56794"/>
    <w:rsid w:val="00E57822"/>
    <w:rsid w:val="00E96991"/>
    <w:rsid w:val="00EA7E45"/>
    <w:rsid w:val="00EC7053"/>
    <w:rsid w:val="00EC7D9A"/>
    <w:rsid w:val="00EF21CD"/>
    <w:rsid w:val="00EF57CB"/>
    <w:rsid w:val="00F102BA"/>
    <w:rsid w:val="00F26727"/>
    <w:rsid w:val="00F35ED8"/>
    <w:rsid w:val="00F56444"/>
    <w:rsid w:val="00F57ECB"/>
    <w:rsid w:val="00F6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C205F"/>
  <w15:docId w15:val="{ECA52B68-28B2-4ECF-A683-B76C000C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b/>
      <w:bCs/>
      <w:lang w:eastAsia="ru-RU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uiPriority w:val="99"/>
    <w:unhideWhenUsed/>
  </w:style>
  <w:style w:type="paragraph" w:customStyle="1" w:styleId="ConsPlusNormal">
    <w:name w:val="ConsPlusNormal"/>
    <w:uiPriority w:val="99"/>
    <w:pPr>
      <w:widowControl w:val="0"/>
    </w:pPr>
    <w:rPr>
      <w:rFonts w:ascii="Calibri" w:eastAsia="Calibri" w:hAnsi="Calibri"/>
      <w:sz w:val="22"/>
      <w:lang w:eastAsia="ru-RU"/>
    </w:rPr>
  </w:style>
  <w:style w:type="paragraph" w:customStyle="1" w:styleId="ConsPlusTitle">
    <w:name w:val="ConsPlusTitle"/>
    <w:pPr>
      <w:widowControl w:val="0"/>
    </w:pPr>
    <w:rPr>
      <w:rFonts w:ascii="Calibri" w:eastAsia="Calibri" w:hAnsi="Calibri"/>
      <w:b/>
      <w:sz w:val="22"/>
      <w:lang w:eastAsia="ru-RU"/>
    </w:rPr>
  </w:style>
  <w:style w:type="character" w:customStyle="1" w:styleId="afa">
    <w:name w:val="Гипертекстовая ссылка"/>
    <w:rPr>
      <w:color w:val="106BBE"/>
    </w:rPr>
  </w:style>
  <w:style w:type="character" w:styleId="afb">
    <w:name w:val="page number"/>
    <w:basedOn w:val="a0"/>
  </w:style>
  <w:style w:type="paragraph" w:styleId="afc">
    <w:name w:val="Balloon Text"/>
    <w:basedOn w:val="a"/>
    <w:semiHidden/>
    <w:rPr>
      <w:rFonts w:ascii="Tahoma" w:hAnsi="Tahoma"/>
      <w:sz w:val="16"/>
      <w:szCs w:val="16"/>
    </w:rPr>
  </w:style>
  <w:style w:type="paragraph" w:styleId="afd">
    <w:name w:val="Body Text Indent"/>
    <w:basedOn w:val="a"/>
    <w:pPr>
      <w:pBdr>
        <w:bottom w:val="single" w:sz="24" w:space="1" w:color="000000"/>
      </w:pBdr>
      <w:jc w:val="center"/>
    </w:pPr>
    <w:rPr>
      <w:b/>
      <w:bCs/>
      <w:sz w:val="34"/>
      <w:szCs w:val="34"/>
      <w:lang w:eastAsia="ru-RU"/>
    </w:rPr>
  </w:style>
  <w:style w:type="paragraph" w:customStyle="1" w:styleId="13">
    <w:name w:val="Знак1"/>
    <w:basedOn w:val="a"/>
    <w:next w:val="a"/>
    <w:semiHidden/>
    <w:pPr>
      <w:spacing w:after="160" w:line="240" w:lineRule="exact"/>
    </w:pPr>
    <w:rPr>
      <w:rFonts w:ascii="Arial" w:hAnsi="Arial"/>
      <w:lang w:val="en-US"/>
    </w:rPr>
  </w:style>
  <w:style w:type="character" w:customStyle="1" w:styleId="ae">
    <w:name w:val="Нижний колонтитул Знак"/>
    <w:link w:val="ad"/>
    <w:rPr>
      <w:rFonts w:ascii="Calibri" w:hAnsi="Calibri"/>
      <w:sz w:val="22"/>
      <w:szCs w:val="22"/>
      <w:lang w:eastAsia="en-US"/>
    </w:rPr>
  </w:style>
  <w:style w:type="paragraph" w:styleId="afe">
    <w:name w:val="Normal (Web)"/>
    <w:basedOn w:val="a"/>
    <w:uiPriority w:val="99"/>
    <w:semiHidden/>
    <w:unhideWhenUsed/>
    <w:rsid w:val="00291B68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customStyle="1" w:styleId="s3">
    <w:name w:val="s_3"/>
    <w:basedOn w:val="a"/>
    <w:rsid w:val="00291B68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7E9D8B6B950FF31C9B3A0C3DC40BE3B1FF710D5C3921B0AE95B4453C152734AD281AD68A2E99F02501F29AFB18O5O3I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83A47B8-5FEB-42CF-B737-645678EC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13</Pages>
  <Words>5124</Words>
  <Characters>29208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Яхина Марина Раульевна</dc:creator>
  <cp:lastModifiedBy>User</cp:lastModifiedBy>
  <cp:revision>13</cp:revision>
  <cp:lastPrinted>2023-07-25T04:01:00Z</cp:lastPrinted>
  <dcterms:created xsi:type="dcterms:W3CDTF">2023-03-10T10:23:00Z</dcterms:created>
  <dcterms:modified xsi:type="dcterms:W3CDTF">2023-08-24T05:13:00Z</dcterms:modified>
</cp:coreProperties>
</file>