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Объявление о приёме документов для участия в конкурсе по отбору кандидатур на должность Главы Копейского городского округа Челябинской области</w:t>
      </w:r>
    </w:p>
    <w:p>
      <w:pPr>
        <w:pStyle w:val="Normal"/>
        <w:ind w:firstLine="708"/>
        <w:jc w:val="both"/>
        <w:rPr>
          <w:rFonts w:eastAsia="Calibri"/>
          <w:i/>
          <w:i/>
          <w:color w:val="C00000"/>
          <w:sz w:val="28"/>
          <w:szCs w:val="28"/>
          <w:u w:val="single"/>
        </w:rPr>
      </w:pPr>
      <w:r>
        <w:rPr>
          <w:rFonts w:eastAsia="Calibri"/>
          <w:i/>
          <w:color w:val="C00000"/>
          <w:sz w:val="28"/>
          <w:szCs w:val="28"/>
          <w:u w:val="single"/>
        </w:rPr>
      </w:r>
    </w:p>
    <w:p>
      <w:pPr>
        <w:pStyle w:val="Normal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соответствии с решением Собрания депутатов Копейского городского округа Челябинской области от 26 августа 2026 г. № 293 «Об объявлении конкурса по отбору кандидатур на должность Главы Копейского городского округа Челябинской области» объявляется конкурс по отбору кандидатур на должность Главы Копейского городского округа Челябинской области (далее – конкурс).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Конкурс организует и проводит конкурсная комиссия по отбору кандидатур на должность Главы </w:t>
      </w:r>
      <w:r>
        <w:rPr>
          <w:rFonts w:cs="Times New Roman" w:ascii="Times New Roman" w:hAnsi="Times New Roman"/>
          <w:bCs/>
          <w:sz w:val="28"/>
          <w:szCs w:val="28"/>
        </w:rPr>
        <w:t>Копейского городского округа Челябинской области</w:t>
      </w:r>
      <w:r>
        <w:rPr>
          <w:rFonts w:cs="Times New Roman" w:ascii="Times New Roman" w:hAnsi="Times New Roman"/>
          <w:sz w:val="28"/>
          <w:szCs w:val="28"/>
        </w:rPr>
        <w:t xml:space="preserve"> (далее – конкурсная комиссия) в порядке и на условиях, установленных Положением о порядке проведения конкурса по отбору кандидатур на должность Главы Копейского городского округа </w:t>
      </w:r>
      <w:r>
        <w:rPr>
          <w:rFonts w:cs="Times New Roman" w:ascii="Times New Roman" w:hAnsi="Times New Roman"/>
          <w:bCs/>
          <w:sz w:val="28"/>
          <w:szCs w:val="28"/>
        </w:rPr>
        <w:t>Челябинской области</w:t>
      </w:r>
      <w:r>
        <w:rPr>
          <w:rFonts w:cs="Times New Roman" w:ascii="Times New Roman" w:hAnsi="Times New Roman"/>
          <w:sz w:val="28"/>
          <w:szCs w:val="28"/>
        </w:rPr>
        <w:t xml:space="preserve">, утверждённым решением Собрания депутатов Копейского городского округа </w:t>
      </w:r>
      <w:r>
        <w:rPr>
          <w:rFonts w:cs="Times New Roman" w:ascii="Times New Roman" w:hAnsi="Times New Roman"/>
          <w:bCs/>
          <w:sz w:val="28"/>
          <w:szCs w:val="28"/>
        </w:rPr>
        <w:t xml:space="preserve">Челябинской области </w:t>
      </w:r>
      <w:r>
        <w:rPr>
          <w:rFonts w:cs="Times New Roman" w:ascii="Times New Roman" w:hAnsi="Times New Roman"/>
          <w:sz w:val="28"/>
          <w:szCs w:val="28"/>
        </w:rPr>
        <w:t xml:space="preserve">от 29 октября </w:t>
      </w:r>
      <w:r>
        <w:rPr>
          <w:rFonts w:cs="Times New Roman" w:ascii="Times New Roman" w:hAnsi="Times New Roman"/>
          <w:bCs/>
          <w:sz w:val="28"/>
          <w:szCs w:val="28"/>
        </w:rPr>
        <w:t>202</w:t>
      </w:r>
      <w:r>
        <w:rPr>
          <w:rFonts w:cs="Times New Roman" w:ascii="Times New Roman" w:hAnsi="Times New Roman"/>
          <w:bCs/>
          <w:sz w:val="28"/>
          <w:szCs w:val="28"/>
        </w:rPr>
        <w:t>5</w:t>
      </w:r>
      <w:r>
        <w:rPr>
          <w:rFonts w:cs="Times New Roman" w:ascii="Times New Roman" w:hAnsi="Times New Roman"/>
          <w:bCs/>
          <w:sz w:val="28"/>
          <w:szCs w:val="28"/>
        </w:rPr>
        <w:t xml:space="preserve"> г. № 121-МО </w:t>
      </w:r>
      <w:r>
        <w:rPr>
          <w:rFonts w:cs="Times New Roman" w:ascii="Times New Roman" w:hAnsi="Times New Roman"/>
          <w:sz w:val="28"/>
          <w:szCs w:val="28"/>
        </w:rPr>
        <w:t>(далее – Положение), для выявления граждан Российской Федерации из числа зарегистрированных конкурсной комиссией кандидатов, которые по своим профессиональным качествам наиболее подготовлены для замещения должности Главы Копейского городского округа Челябинской области (далее – Глава Копейского городского округа), с целью последующего представления указанных кандидатов Собранию депутатов Копейского городского округа Челябинской области (далее – Собрание депутатов Копейского городского округа) для проведения голосования по кандидатурам на должность Главы Копейского городского округа.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26 ноября 2026 года в 10 час. 00 мин. в здании администрации (Собрания депутатов) Копейского городского округа по адресу: 456600, Челябинская область, г. Копейск, ул. Ленина, д. 52, зал заседаний администрации Копейского городского округа (4 этаж), тел. 8 (351 39) 7 44 96.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Конкурсная комиссия считается уведомленной о выдвижении кандидата, а кандидат считается выдвинутым со дня поступления в конкурсную комиссию полного комплекта документов.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Документы для участия в конкурсе принимаются техническим секретарём конкурсной комиссии в период с 28 сентября 2026 года по                                09 октября 2026 года включительно, в рабочие дни с 09 час. 00 мин. до 16 час. 00 мин. по адресу: 456600, Челябинская область, г. Копейск, ул. Ленина,                       д. 52, каб. 323 (3 этаж), тел. 8 (351 39) 7 44 96.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Кандидат представляет техническому секретарю в вышеуказанный срок единовременно и в полном объёме следующий комплект документов: </w:t>
      </w:r>
    </w:p>
    <w:p>
      <w:pPr>
        <w:pStyle w:val="ConsPlus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i/>
          <w:i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личное заявление о допуске к участию в конкурсе в письменной форме с приложением описи представляемых документов, с обязательством                       в случае избрания сложить с себя полномочия, несовместимые со статусом выборного должностного лица местного самоуправления (приложение 2                       к Положению).</w:t>
      </w:r>
    </w:p>
    <w:p>
      <w:pPr>
        <w:pStyle w:val="Normal"/>
        <w:ind w:firstLine="702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 xml:space="preserve">В заявлении указываются: фамилия, имя, отчество, гражданство, дата и место рождения, адрес места жительства, контактный телефон, адрес электронной почты, серия, номер и дата выдачи паспорта или документа, заменяющего паспорт гражданина Российской Федерации, наименование или код органа, выдавшего паспорт или документ, заменяющий паспорт гражданина Российской Федерации, сведения о профессиональном образовании, профессиональной переподготовке, повышении квалификации (при наличии) с указанием организации, осуществляющей образовательную деятельность, года её окончания и реквизитов документа об образовании                    и о квалификации, сведения об учёной степени, учёном звании, наградах и званиях, основное место работы или службы, занимаемая должность (в случае отсутствия основного места работы или службы – род занятий). </w:t>
      </w:r>
    </w:p>
    <w:p>
      <w:pPr>
        <w:pStyle w:val="Normal"/>
        <w:ind w:firstLine="702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Если кандидат является депутатом и осуществляет свои полномочия на непостоянной основе, в заявлении должны быть указаны данные сведения                   и наименование соответствующего законодательного (представительного) органа.</w:t>
      </w:r>
    </w:p>
    <w:p>
      <w:pPr>
        <w:pStyle w:val="Normal"/>
        <w:ind w:firstLine="702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Если у кандидата имелась или имеется судимость, в заявлении указываются сведения о судимости кандидата, а если судимость снята или погашена, – также сведения о дате снятия или погашения судимости.</w:t>
      </w:r>
    </w:p>
    <w:p>
      <w:pPr>
        <w:pStyle w:val="Normal"/>
        <w:ind w:firstLine="702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Если кандидат является или ранее был признан иностранным агентом либо лицом, аффилированным с иностранным агентом, сведения об этом должны быть указаны в заявлении;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left="0"/>
        <w:jc w:val="both"/>
        <w:rPr>
          <w:rFonts w:eastAsia="Calibri"/>
          <w:sz w:val="28"/>
          <w:szCs w:val="28"/>
          <w:lang w:eastAsia="ru-RU"/>
        </w:rPr>
      </w:pPr>
      <w:r>
        <w:rPr>
          <w:sz w:val="28"/>
          <w:szCs w:val="28"/>
        </w:rPr>
        <w:t xml:space="preserve">копию всех листов паспорта или документа, заменяющего паспорт гражданина Российской Федерации; </w:t>
      </w:r>
      <w:r>
        <w:rPr>
          <w:rFonts w:eastAsia="Calibri"/>
          <w:sz w:val="28"/>
          <w:szCs w:val="28"/>
          <w:lang w:eastAsia="ru-RU"/>
        </w:rPr>
        <w:t xml:space="preserve">копии документов, подтверждающих указанные в заявлении сведения о профессиональном образовании; об основном месте работы или службы, о занимаемой должности (роде занятий),               в том числе копии листов трудовой книжки (вкладыша к трудовой книжке) (при её наличии) и (или) копии документа, содержащего сведения о трудовой деятельности и трудовом стаже (при его наличии), подтверждающих последнее место работы и занимаемую должность; копию документа, </w:t>
      </w:r>
      <w:r>
        <w:rPr>
          <w:sz w:val="28"/>
          <w:szCs w:val="28"/>
        </w:rPr>
        <w:t xml:space="preserve">подтверждающего </w:t>
      </w:r>
      <w:r>
        <w:rPr>
          <w:spacing w:val="2"/>
          <w:sz w:val="28"/>
          <w:szCs w:val="28"/>
          <w:lang w:eastAsia="ru-RU"/>
        </w:rPr>
        <w:t>деятельность в качестве индивидуального предпринимателя, являющегося работодателем</w:t>
      </w:r>
      <w:r>
        <w:rPr>
          <w:sz w:val="28"/>
          <w:szCs w:val="28"/>
        </w:rPr>
        <w:t xml:space="preserve"> (при наличии опыта такой деятельности).</w:t>
      </w:r>
    </w:p>
    <w:p>
      <w:pPr>
        <w:pStyle w:val="Normal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Если кандидат менял фамилию, или имя, или отчество также представляются копии соответствующих документов.</w:t>
      </w:r>
    </w:p>
    <w:p>
      <w:pPr>
        <w:pStyle w:val="Normal"/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rFonts w:eastAsia="Calibri"/>
          <w:sz w:val="28"/>
          <w:szCs w:val="28"/>
          <w:lang w:eastAsia="ru-RU"/>
        </w:rPr>
        <w:t>Оригиналы документов, указанных в настоящем подпункте, представляются для их заверения лицом, принимающим заявление;</w:t>
      </w:r>
    </w:p>
    <w:p>
      <w:pPr>
        <w:pStyle w:val="ConsPlus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справку о наличии (отсутствии) судимости и (или) факта уголовного преследования либо о прекращении уголовного преследования, либо документ, подтверждающий факт обращения кандидата в уполномоченный орган для выдачи такой справки (расписка о приёме заявления или уведомление о приёме заявления – в случае подачи заявления в электронной форме).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Справка о наличии (отсутствии) судимости и (или) факта уголовного преследования либо о прекращении уголовного преследования должна быть представлена не позднее чем за один день до даты проведения предварительного заседания конкурсной комиссии;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left="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собственноручно заполненную и подписанную анкету </w:t>
      </w:r>
      <w:r>
        <w:rPr>
          <w:rFonts w:eastAsia="Calibri"/>
          <w:sz w:val="28"/>
          <w:szCs w:val="28"/>
          <w:lang w:eastAsia="en-US"/>
        </w:rPr>
        <w:t>для поступления на государственную службу Российской Федерации                                  и муниципальную службу в Российской Федерации</w:t>
      </w:r>
      <w:r>
        <w:rPr>
          <w:sz w:val="28"/>
          <w:szCs w:val="28"/>
        </w:rPr>
        <w:t xml:space="preserve"> по форме, утверждённой </w:t>
      </w:r>
      <w:r>
        <w:rPr>
          <w:rFonts w:eastAsia="Calibri"/>
          <w:sz w:val="28"/>
          <w:szCs w:val="28"/>
          <w:lang w:eastAsia="en-US"/>
        </w:rPr>
        <w:t xml:space="preserve">Указом Президента РФ от 10 октября 2024 года № 870 «О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актуализации», </w:t>
      </w:r>
      <w:r>
        <w:rPr>
          <w:sz w:val="28"/>
          <w:szCs w:val="28"/>
        </w:rPr>
        <w:t>три фотографии любой цветности (4x6);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134" w:leader="none"/>
        </w:tabs>
        <w:ind w:firstLine="709"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письменное согласие на обработку персональных данных (приложение 3 к Положению); </w:t>
      </w:r>
      <w:r>
        <w:rPr>
          <w:rFonts w:eastAsia="Calibri"/>
          <w:sz w:val="28"/>
          <w:szCs w:val="28"/>
          <w:lang w:eastAsia="en-US"/>
        </w:rPr>
        <w:t>согласие на обработку персональных данных, разрешённых субъектом персональных данных для распространения (приложение 4 к Положению).</w:t>
      </w:r>
    </w:p>
    <w:p>
      <w:pPr>
        <w:pStyle w:val="Normal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желанию кандидата могут быть дополнительно представлены иные сведения.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  <w:t xml:space="preserve">В ходе проведения конкурса конкурсная комиссия оценивает зарегистрированных кандидатов на основании тестирования, выступлений по вопросам, связанным с исполнением полномочий Главы </w:t>
      </w:r>
      <w:r>
        <w:rPr>
          <w:sz w:val="28"/>
          <w:szCs w:val="28"/>
        </w:rPr>
        <w:t>Копейского городского округа,</w:t>
      </w:r>
      <w:r>
        <w:rPr>
          <w:spacing w:val="2"/>
          <w:sz w:val="28"/>
          <w:szCs w:val="28"/>
          <w:lang w:eastAsia="ru-RU"/>
        </w:rPr>
        <w:t xml:space="preserve"> представленных ими документов об образовании, </w:t>
      </w:r>
      <w:r>
        <w:rPr>
          <w:sz w:val="28"/>
          <w:szCs w:val="28"/>
        </w:rPr>
        <w:t>сведений об осуществлении трудовой (служебной) деятельности.</w:t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Полный текст Положения, устанавливающего порядок проведения конкурса, в том числе требования к кандидатам на должность Главы Копейского городского округа, порядок прохождения конкурсных испытаний, критерии оценки уровня профессионального образования, </w:t>
      </w:r>
      <w:r>
        <w:rPr>
          <w:rFonts w:eastAsia="Calibri"/>
          <w:sz w:val="28"/>
          <w:szCs w:val="28"/>
          <w:lang w:eastAsia="ru-RU"/>
        </w:rPr>
        <w:t>профессиональных знаний и навыков</w:t>
      </w:r>
      <w:r>
        <w:rPr>
          <w:sz w:val="28"/>
          <w:szCs w:val="28"/>
        </w:rPr>
        <w:t xml:space="preserve"> кандидатов, </w:t>
      </w:r>
      <w:r>
        <w:rPr>
          <w:spacing w:val="2"/>
          <w:sz w:val="28"/>
          <w:szCs w:val="28"/>
          <w:lang w:eastAsia="ru-RU"/>
        </w:rPr>
        <w:t>оценки результатов конкурсных испытаний</w:t>
      </w:r>
      <w:r>
        <w:rPr>
          <w:sz w:val="28"/>
          <w:szCs w:val="28"/>
        </w:rPr>
        <w:t>, систему начисления баллов и признания победителей конкурса, размещен на официальном сайте Собрания депутатов Копейского городского округа                       в информационно-телекоммуникационной сети «Интернет» в разделе «Конкурс по отбору кандидатур на должность Главы Копейского городского округа».</w:t>
      </w:r>
    </w:p>
    <w:p>
      <w:pPr>
        <w:pStyle w:val="Normal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Факт неявки зарегистрированного кандидата на заседание конкурсной комиссии приравнивается к факту отзыва им заявления о допуске к участию                в конкурсе.</w:t>
      </w:r>
    </w:p>
    <w:p>
      <w:pPr>
        <w:pStyle w:val="Normal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Расходы, связанные с участием в конкурсе (проезд к месту проведения конкурса и обратно, наём жилого помещения, проживание, иные расходы), осуществляются кандидатами, зарегистрированными кандидатами за счёт собственных средств.</w:t>
      </w:r>
    </w:p>
    <w:p>
      <w:pPr>
        <w:pStyle w:val="Normal"/>
        <w:shd w:val="clear" w:color="auto" w:fill="FFFFFF"/>
        <w:ind w:firstLine="709"/>
        <w:jc w:val="both"/>
        <w:textAlignment w:val="baseline"/>
        <w:rPr>
          <w:spacing w:val="2"/>
          <w:sz w:val="28"/>
          <w:szCs w:val="28"/>
          <w:lang w:eastAsia="ru-RU"/>
        </w:rPr>
      </w:pPr>
      <w:r>
        <w:rPr>
          <w:spacing w:val="2"/>
          <w:sz w:val="28"/>
          <w:szCs w:val="28"/>
          <w:lang w:eastAsia="ru-RU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Дополнительную и уточняющую информацию о конкурсе и условиях его проведения можно получить по адресу: 456600, Челябинская область,                     г. Копейск, ул. Ленина, д. 52, каб. 323 (3 этаж), тел. 8 (351 39) 7 44 96, а также на официальном сайте Собрания депутатов Копейского городского округа в информационно-телекоммуникационной сети «Интернет» (https://kopeysk-sobranie.ru/informacziya/pravovoe-regulirovanie-po-konkursu-glavyi).</w:t>
      </w:r>
      <w:bookmarkStart w:id="0" w:name="_GoBack"/>
      <w:bookmarkEnd w:id="0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1429" w:hanging="360"/>
      </w:pPr>
      <w:rPr>
        <w:i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273da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zh-CN" w:val="ru-RU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Devanagari"/>
    </w:rPr>
  </w:style>
  <w:style w:type="paragraph" w:styleId="ConsPlusNormal" w:customStyle="1">
    <w:name w:val="ConsPlusNormal"/>
    <w:qFormat/>
    <w:rsid w:val="009273da"/>
    <w:pPr>
      <w:widowControl/>
      <w:bidi w:val="0"/>
      <w:spacing w:lineRule="auto" w:line="240" w:before="0" w:after="0"/>
      <w:jc w:val="left"/>
    </w:pPr>
    <w:rPr>
      <w:rFonts w:ascii="Arial" w:hAnsi="Arial" w:eastAsia="Calibri" w:cs="Arial" w:eastAsiaTheme="minorHAnsi"/>
      <w:color w:val="auto"/>
      <w:kern w:val="0"/>
      <w:sz w:val="20"/>
      <w:szCs w:val="20"/>
      <w:lang w:eastAsia="ru-RU" w:val="ru-RU" w:bidi="ar-SA"/>
    </w:rPr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LibreOffice/24.2.7.2$Linux_X86_64 LibreOffice_project/420$Build-2</Application>
  <AppVersion>15.0000</AppVersion>
  <Pages>4</Pages>
  <Words>1015</Words>
  <Characters>7092</Characters>
  <CharactersWithSpaces>8325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2026-08-26T05:19:00Z</dcterms:created>
  <dc:creator>User</dc:creator>
  <dc:description/>
  <dc:language>ru-RU</dc:language>
  <cp:lastModifiedBy/>
  <dcterms:modified xsi:type="dcterms:W3CDTF">2026-10-05T08:08:15Z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