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C8" w:rsidRDefault="009758C8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b w:val="0"/>
          <w:sz w:val="28"/>
          <w:szCs w:val="27"/>
        </w:rPr>
      </w:pPr>
      <w:r>
        <w:rPr>
          <w:rFonts w:ascii="Times New Roman" w:hAnsi="Times New Roman"/>
          <w:b w:val="0"/>
          <w:sz w:val="28"/>
          <w:szCs w:val="27"/>
        </w:rPr>
        <w:t>ИНФОРМАЦИЯ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7"/>
        </w:rPr>
      </w:pPr>
      <w:r>
        <w:rPr>
          <w:sz w:val="28"/>
          <w:szCs w:val="27"/>
        </w:rPr>
        <w:t>о ходе выполнения муниципальной Программы развития субъектов малого и среднего предпринимательства в Копейском городском округе Челябинской области в 2022 году (далее – СМСП, городской округ)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7"/>
        </w:rPr>
      </w:pP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jc w:val="both"/>
        <w:rPr>
          <w:sz w:val="28"/>
          <w:szCs w:val="27"/>
        </w:rPr>
      </w:pPr>
      <w:r>
        <w:rPr>
          <w:sz w:val="28"/>
          <w:szCs w:val="27"/>
        </w:rPr>
        <w:tab/>
        <w:t xml:space="preserve">Малый бизнес – один из важнейших факторов экономического роста. Сегодня он решает многие социальные проблемы развития общества, создает новые рабочие места, расширяет круг предоставляемых товаров и услуг. На сегодняшний день малый бизнес является сдерживающим фактором роста безработицы. 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jc w:val="both"/>
        <w:rPr>
          <w:sz w:val="28"/>
          <w:szCs w:val="26"/>
        </w:rPr>
      </w:pPr>
      <w:r>
        <w:rPr>
          <w:i/>
          <w:sz w:val="28"/>
          <w:szCs w:val="26"/>
        </w:rPr>
        <w:tab/>
      </w:r>
      <w:r>
        <w:rPr>
          <w:sz w:val="28"/>
          <w:szCs w:val="26"/>
        </w:rPr>
        <w:t xml:space="preserve">На 31.12.2022 количество СМСП составило 4058, в том числе малые предприятия – 73, средние предприятия – 7, микро предприятия – 985, индивидуальных предпринимателей – 2993. В 2022 году количество плательщиков налога на профессиональный доход составило – 5088. 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jc w:val="both"/>
        <w:rPr>
          <w:sz w:val="28"/>
        </w:rPr>
      </w:pPr>
      <w:r>
        <w:rPr>
          <w:sz w:val="28"/>
          <w:szCs w:val="26"/>
        </w:rPr>
        <w:tab/>
        <w:t>В сравнении с 2021 годом наблюдается рост числа зарегистрированных СМСП с 3</w:t>
      </w:r>
      <w:r w:rsidRPr="004C665D">
        <w:rPr>
          <w:sz w:val="28"/>
          <w:szCs w:val="26"/>
        </w:rPr>
        <w:t>956</w:t>
      </w:r>
      <w:r>
        <w:rPr>
          <w:sz w:val="28"/>
          <w:szCs w:val="26"/>
        </w:rPr>
        <w:t xml:space="preserve"> до </w:t>
      </w:r>
      <w:r w:rsidRPr="004C665D">
        <w:rPr>
          <w:sz w:val="28"/>
          <w:szCs w:val="26"/>
        </w:rPr>
        <w:t>4058</w:t>
      </w:r>
      <w:r>
        <w:rPr>
          <w:sz w:val="28"/>
          <w:szCs w:val="26"/>
        </w:rPr>
        <w:t xml:space="preserve"> (рост составил </w:t>
      </w:r>
      <w:r w:rsidRPr="004C665D">
        <w:rPr>
          <w:sz w:val="28"/>
          <w:szCs w:val="26"/>
        </w:rPr>
        <w:t xml:space="preserve"> 102</w:t>
      </w:r>
      <w:r>
        <w:rPr>
          <w:sz w:val="28"/>
          <w:szCs w:val="26"/>
        </w:rPr>
        <w:t xml:space="preserve"> субъекта), самозанятых с </w:t>
      </w:r>
      <w:r w:rsidRPr="004C665D">
        <w:rPr>
          <w:sz w:val="28"/>
          <w:szCs w:val="26"/>
        </w:rPr>
        <w:t>3432</w:t>
      </w:r>
      <w:r>
        <w:rPr>
          <w:sz w:val="28"/>
          <w:szCs w:val="26"/>
        </w:rPr>
        <w:t xml:space="preserve"> до </w:t>
      </w:r>
      <w:r w:rsidRPr="004C665D">
        <w:rPr>
          <w:sz w:val="28"/>
          <w:szCs w:val="26"/>
        </w:rPr>
        <w:t>5088</w:t>
      </w:r>
      <w:r>
        <w:rPr>
          <w:sz w:val="28"/>
          <w:szCs w:val="26"/>
        </w:rPr>
        <w:t xml:space="preserve"> (рост составил </w:t>
      </w:r>
      <w:r w:rsidRPr="004C665D">
        <w:rPr>
          <w:sz w:val="28"/>
          <w:szCs w:val="26"/>
        </w:rPr>
        <w:t>1656</w:t>
      </w:r>
      <w:r>
        <w:rPr>
          <w:sz w:val="28"/>
          <w:szCs w:val="26"/>
        </w:rPr>
        <w:t>).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С целью поддержки малого бизнеса в городском округе разработана муниципальная программа «Развитие малого и среднего предпринимательства в Копейском городском округе Челябинской области» (далее – Программа). 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Программа предусматривает реализацию мероприятий по следующим направлениям:</w:t>
      </w:r>
    </w:p>
    <w:p w:rsidR="009758C8" w:rsidRDefault="009758C8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Совершенствование законодательства в сфере регулирования деятельности СМСП и устранение административных барьеров в сфере развития предпринимательства.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В рамках Программы по этому направлению реализованы следующие мероприятия:</w:t>
      </w:r>
    </w:p>
    <w:p w:rsidR="009758C8" w:rsidRDefault="009758C8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851"/>
        <w:jc w:val="both"/>
        <w:rPr>
          <w:sz w:val="28"/>
          <w:szCs w:val="27"/>
        </w:rPr>
      </w:pPr>
      <w:r>
        <w:rPr>
          <w:sz w:val="28"/>
          <w:szCs w:val="27"/>
        </w:rPr>
        <w:t>проведена оценка регулирующего воздействия 8 проектов муниципальных нормативных правовых актов (далее – ОРВ, МНПА), регулирующих вопросы, связанные с осуществлением предпринимательской деятельности.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Основной целью ОРВ проектов МНПА является выявление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(или) инвестиционной деятельности и бюджета городского округа. 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Для проведения ОРВ администрация взаимодействует с:</w:t>
      </w:r>
    </w:p>
    <w:p w:rsidR="009758C8" w:rsidRDefault="009758C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</w:rPr>
        <w:t>Уполномоченным по защите прав предпринимателей в Челябинской области;</w:t>
      </w:r>
    </w:p>
    <w:p w:rsidR="009758C8" w:rsidRDefault="009758C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</w:rPr>
        <w:t>Южно-Уральской торгово-промышленной палатой;</w:t>
      </w:r>
    </w:p>
    <w:p w:rsidR="009758C8" w:rsidRDefault="009758C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</w:rPr>
        <w:t>Копейским местным отделением ООО МиСП «ОПОРА РОССИИ»;</w:t>
      </w:r>
    </w:p>
    <w:p w:rsidR="009758C8" w:rsidRDefault="009758C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</w:rPr>
        <w:t>индивидуальными предпринимателями.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С целью учета мнения предпринимателей и инвесторов, предоставления им возможности влиять на решения власти на официальном сайте администрации городского округа создан специальный раздел, в котором размещаются проекты МНПА и проводятся публичные консультации.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2) в целях защиты прав и законных интересов СМСП проводятся приемы общественным представителем Уполномоченного по защите прав предпринимателей в Челябинской области в г. Копейске.</w:t>
      </w:r>
    </w:p>
    <w:p w:rsidR="009758C8" w:rsidRDefault="009758C8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Финансовая поддержка.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jc w:val="both"/>
        <w:rPr>
          <w:sz w:val="28"/>
          <w:szCs w:val="27"/>
        </w:rPr>
      </w:pPr>
      <w:r>
        <w:rPr>
          <w:sz w:val="28"/>
          <w:szCs w:val="27"/>
        </w:rPr>
        <w:tab/>
        <w:t>Финансовая поддержка СМСП предоставляется в виде субсидий на возмещение затрат: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jc w:val="both"/>
        <w:rPr>
          <w:sz w:val="28"/>
          <w:szCs w:val="27"/>
        </w:rPr>
      </w:pPr>
      <w:r>
        <w:rPr>
          <w:sz w:val="28"/>
          <w:szCs w:val="27"/>
        </w:rPr>
        <w:tab/>
        <w:t>- по приобретению оборудования для создания и (или) развития, и (или) модернизации производства товаров, (работ, услуг), за исключением оборудования, предназначенного для осуществления оптовой и розничной торговой деятельности;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  <w:tab w:val="left" w:pos="1134"/>
        </w:tabs>
        <w:jc w:val="both"/>
        <w:rPr>
          <w:sz w:val="28"/>
          <w:szCs w:val="27"/>
        </w:rPr>
      </w:pPr>
      <w:r>
        <w:rPr>
          <w:sz w:val="28"/>
          <w:szCs w:val="27"/>
        </w:rPr>
        <w:tab/>
        <w:t>- самозанятых по приобретению инструмента, инвентаря, мебели, аренды.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В 2022 году объем финансирования программы составил 997,58 тыс. руб., в том числе:</w:t>
      </w:r>
    </w:p>
    <w:p w:rsidR="009758C8" w:rsidRDefault="009758C8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</w:rPr>
        <w:t>97,58 тыс. руб. приобретение лицензионного программного обеспечения для мониторинга хозяйственной деятельности СМСП;</w:t>
      </w:r>
    </w:p>
    <w:p w:rsidR="009758C8" w:rsidRDefault="009758C8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</w:rPr>
        <w:t>58,06 тыс. руб. самозанятым;</w:t>
      </w:r>
    </w:p>
    <w:p w:rsidR="009758C8" w:rsidRDefault="009758C8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</w:rPr>
        <w:t>841,94 тыс. руб. на возмещение части затрат по приобретению оборудования для создания и (или) развития, и (или) модернизации производства товаров, (работ, услуг), за исключением оборудования, предназначенного для осуществления оптовой и розничной торговой деятельности.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Финансирование мероприятий программы осуществляется только за счет средств местного бюджета.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ind w:firstLine="709"/>
        <w:jc w:val="both"/>
        <w:rPr>
          <w:sz w:val="28"/>
          <w:szCs w:val="27"/>
        </w:rPr>
      </w:pPr>
      <w:r>
        <w:rPr>
          <w:sz w:val="28"/>
          <w:szCs w:val="27"/>
          <w:lang w:eastAsia="en-US"/>
        </w:rPr>
        <w:t>В соответствии с Положением о предоставления субсидий</w:t>
      </w:r>
      <w:r>
        <w:rPr>
          <w:rStyle w:val="FootnoteReference"/>
          <w:sz w:val="28"/>
          <w:szCs w:val="27"/>
          <w:lang w:eastAsia="en-US"/>
        </w:rPr>
        <w:footnoteReference w:id="1"/>
      </w:r>
      <w:r>
        <w:rPr>
          <w:sz w:val="28"/>
          <w:szCs w:val="27"/>
          <w:lang w:eastAsia="en-US"/>
        </w:rPr>
        <w:t xml:space="preserve">, субсидии СМСП предоставляются на конкурсной основе </w:t>
      </w:r>
      <w:r>
        <w:rPr>
          <w:sz w:val="28"/>
          <w:szCs w:val="27"/>
        </w:rPr>
        <w:t>предоставляются из расчета 50% от суммы затрат и не могут превышать: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jc w:val="both"/>
        <w:rPr>
          <w:sz w:val="28"/>
          <w:szCs w:val="27"/>
        </w:rPr>
      </w:pPr>
      <w:r>
        <w:rPr>
          <w:sz w:val="28"/>
          <w:szCs w:val="27"/>
        </w:rPr>
        <w:tab/>
        <w:t>- по приобретению оборудования - 200,0 тыс. руб.;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jc w:val="both"/>
        <w:rPr>
          <w:sz w:val="28"/>
          <w:szCs w:val="27"/>
        </w:rPr>
      </w:pPr>
      <w:r>
        <w:rPr>
          <w:sz w:val="28"/>
          <w:szCs w:val="27"/>
        </w:rPr>
        <w:tab/>
        <w:t>- самозанятым - 50,0 тыс. руб.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</w:rPr>
      </w:pPr>
      <w:r>
        <w:rPr>
          <w:sz w:val="28"/>
          <w:szCs w:val="27"/>
          <w:lang w:eastAsia="en-US"/>
        </w:rPr>
        <w:t xml:space="preserve">В отчетном 2022 году предоставлено субсидий 6 субъектам предпринимательства и 2 самозанятым: 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7"/>
        </w:rPr>
      </w:pPr>
      <w:r>
        <w:rPr>
          <w:sz w:val="28"/>
          <w:szCs w:val="27"/>
          <w:lang w:eastAsia="en-US"/>
        </w:rPr>
        <w:t xml:space="preserve">- </w:t>
      </w:r>
      <w:r>
        <w:rPr>
          <w:sz w:val="28"/>
          <w:szCs w:val="27"/>
        </w:rPr>
        <w:t>ООО Челябинский лифтостроительный завод «ВИТЧЕЛ»</w:t>
      </w:r>
      <w:r>
        <w:rPr>
          <w:sz w:val="28"/>
          <w:szCs w:val="27"/>
          <w:lang w:eastAsia="en-US"/>
        </w:rPr>
        <w:t>;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</w:rPr>
      </w:pPr>
      <w:r>
        <w:rPr>
          <w:sz w:val="28"/>
          <w:szCs w:val="27"/>
          <w:lang w:eastAsia="en-US"/>
        </w:rPr>
        <w:t xml:space="preserve">- </w:t>
      </w:r>
      <w:r>
        <w:rPr>
          <w:sz w:val="28"/>
          <w:szCs w:val="27"/>
        </w:rPr>
        <w:t xml:space="preserve">ООО «Грибник»; 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- ООО «Копейская швейная фабрика»;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- ИП Гинтер Владимир Оттович;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sz w:val="28"/>
          <w:szCs w:val="27"/>
        </w:rPr>
      </w:pPr>
      <w:r>
        <w:rPr>
          <w:sz w:val="28"/>
          <w:szCs w:val="27"/>
        </w:rPr>
        <w:t xml:space="preserve">- ИП Сафонов Василий Александрович; 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sz w:val="28"/>
          <w:szCs w:val="27"/>
        </w:rPr>
      </w:pPr>
      <w:r>
        <w:rPr>
          <w:sz w:val="28"/>
          <w:szCs w:val="27"/>
        </w:rPr>
        <w:t>- ИП Гончаров Владимир Владимирович.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</w:rPr>
      </w:pPr>
      <w:r>
        <w:rPr>
          <w:sz w:val="28"/>
          <w:szCs w:val="27"/>
          <w:lang w:eastAsia="en-US"/>
        </w:rPr>
        <w:t xml:space="preserve">Все заявители получили субсидии и </w:t>
      </w:r>
      <w:r>
        <w:rPr>
          <w:sz w:val="28"/>
          <w:szCs w:val="27"/>
        </w:rPr>
        <w:t>представили в установленный срок отчет о фактически достигнутых показателях финансово-хозяйственной деятельности в 2022 году. В результате мониторинга отчетов прослеживается положительная динамика развития СМСП. Это сохранение 243 рабочих места, создание 6 новых рабочих мест, увеличение налоговых поступлений в бюджеты всех уровней (в сравнении с 2022 годом больше на 859,3 тыс. руб.).</w:t>
      </w:r>
    </w:p>
    <w:p w:rsidR="009758C8" w:rsidRDefault="009758C8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709" w:firstLine="0"/>
        <w:jc w:val="both"/>
        <w:rPr>
          <w:b/>
          <w:sz w:val="28"/>
          <w:szCs w:val="27"/>
        </w:rPr>
      </w:pPr>
      <w:r>
        <w:rPr>
          <w:b/>
          <w:sz w:val="28"/>
          <w:szCs w:val="27"/>
          <w:lang w:eastAsia="en-US"/>
        </w:rPr>
        <w:t>Имущественная поддержка.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</w:rPr>
      </w:pPr>
      <w:r>
        <w:rPr>
          <w:sz w:val="28"/>
          <w:szCs w:val="27"/>
          <w:lang w:eastAsia="en-US"/>
        </w:rPr>
        <w:t>Имущественная поддержка для СМСП реализуется в виде:</w:t>
      </w:r>
    </w:p>
    <w:p w:rsidR="009758C8" w:rsidRDefault="009758C8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  <w:lang w:eastAsia="en-US"/>
        </w:rPr>
        <w:t>формирования и ведения перечня муниципального имущества, предназначенного для передачи во владение и (или) пользование СМСП (в указанный перечень включены 10 объектов муниципального имущества</w:t>
      </w:r>
      <w:r>
        <w:rPr>
          <w:sz w:val="28"/>
          <w:szCs w:val="27"/>
        </w:rPr>
        <w:t xml:space="preserve"> общей площадью </w:t>
      </w:r>
      <w:smartTag w:uri="urn:schemas-microsoft-com:office:smarttags" w:element="metricconverter">
        <w:smartTagPr>
          <w:attr w:name="ProductID" w:val="947,3 м2"/>
        </w:smartTagPr>
        <w:r>
          <w:rPr>
            <w:sz w:val="28"/>
            <w:szCs w:val="27"/>
          </w:rPr>
          <w:t>947,3 м</w:t>
        </w:r>
        <w:r>
          <w:rPr>
            <w:sz w:val="28"/>
            <w:szCs w:val="27"/>
            <w:vertAlign w:val="superscript"/>
          </w:rPr>
          <w:t>2</w:t>
        </w:r>
      </w:smartTag>
      <w:r>
        <w:rPr>
          <w:sz w:val="28"/>
          <w:szCs w:val="27"/>
        </w:rPr>
        <w:t xml:space="preserve">, в том числе 1 земельный участок площадью </w:t>
      </w:r>
      <w:smartTag w:uri="urn:schemas-microsoft-com:office:smarttags" w:element="metricconverter">
        <w:smartTagPr>
          <w:attr w:name="ProductID" w:val="560 м2"/>
        </w:smartTagPr>
        <w:r>
          <w:rPr>
            <w:sz w:val="28"/>
            <w:szCs w:val="27"/>
          </w:rPr>
          <w:t>560 м</w:t>
        </w:r>
        <w:r>
          <w:rPr>
            <w:sz w:val="28"/>
            <w:szCs w:val="27"/>
            <w:vertAlign w:val="superscript"/>
          </w:rPr>
          <w:t>2</w:t>
        </w:r>
      </w:smartTag>
      <w:r>
        <w:rPr>
          <w:sz w:val="28"/>
          <w:szCs w:val="27"/>
          <w:lang w:eastAsia="en-US"/>
        </w:rPr>
        <w:t>);</w:t>
      </w:r>
    </w:p>
    <w:p w:rsidR="009758C8" w:rsidRDefault="009758C8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  <w:lang w:eastAsia="en-US"/>
        </w:rPr>
        <w:t>предоставления в аренду СМСП объектов муниципального имущества СМСП (в аренду предоставлено 50 объектов);</w:t>
      </w:r>
    </w:p>
    <w:p w:rsidR="009758C8" w:rsidRDefault="009758C8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  <w:lang w:eastAsia="en-US"/>
        </w:rPr>
        <w:t>отчуждения СМСП объектов муниципального имущества (</w:t>
      </w:r>
      <w:r>
        <w:rPr>
          <w:sz w:val="28"/>
          <w:szCs w:val="27"/>
        </w:rPr>
        <w:t>по преимущественному праву заключен 1 договор купли-продажи с рассрочкой платежей на 5 лет. Общая сумма договоров составляет 659,0 тыс. руб.</w:t>
      </w:r>
      <w:r>
        <w:rPr>
          <w:sz w:val="28"/>
          <w:szCs w:val="27"/>
          <w:lang w:eastAsia="en-US"/>
        </w:rPr>
        <w:t>).</w:t>
      </w:r>
    </w:p>
    <w:p w:rsidR="009758C8" w:rsidRDefault="009758C8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  <w:tab w:val="left" w:pos="1134"/>
        </w:tabs>
        <w:ind w:hanging="72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Информационная-консультационная поддержка СМСП. 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По состоянию на 31.12.2022 предоставлено 61 консультация СМСП (ведется электронный реестр консультаций). Количество сообщений, новостей для СМСП, размещенных на официальном сайте администрации городского округа, составило 135 публикаций.</w:t>
      </w:r>
    </w:p>
    <w:p w:rsidR="009758C8" w:rsidRDefault="009758C8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1134"/>
        </w:tabs>
        <w:ind w:left="0" w:firstLine="709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Система пропаганды и популяризации предпринимательской деятельности. 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jc w:val="both"/>
        <w:rPr>
          <w:sz w:val="28"/>
          <w:szCs w:val="27"/>
        </w:rPr>
      </w:pPr>
      <w:r>
        <w:rPr>
          <w:sz w:val="28"/>
          <w:szCs w:val="27"/>
        </w:rPr>
        <w:tab/>
        <w:t>Развитие предпринимательской инициативы, пропаганда предпринимательства, являясь одной из составляющих создания положительного имиджа предпринимательства, осуществляются в рамках реализации программы путем проведения следующих мероприятий: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1) размещение информации для СМСП на официальном сайте администрации городского округа в разделе «Предпринимательство» на главной странице сайта для более быстрого поиска информации и социальный сетях;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2) консультирование СМСП в вопросах ведения деятельности;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3) организация и проведение бесплатных мероприятий для малого и среднего предпринимательства – семинары, круглые столы, конференции. В течение 2022 года проведено 8 мероприятий;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/>
          <w:sz w:val="28"/>
          <w:szCs w:val="27"/>
        </w:rPr>
      </w:pPr>
      <w:r>
        <w:rPr>
          <w:b/>
          <w:sz w:val="28"/>
          <w:szCs w:val="27"/>
          <w:lang w:eastAsia="en-US"/>
        </w:rPr>
        <w:t>6. Улучшение инвестиционного климата в городском округе.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</w:rPr>
      </w:pPr>
      <w:r>
        <w:rPr>
          <w:sz w:val="28"/>
          <w:szCs w:val="27"/>
          <w:lang w:eastAsia="en-US"/>
        </w:rPr>
        <w:t>В целях развития инвестиционной деятельности проведены следующие мероприятия:</w:t>
      </w:r>
    </w:p>
    <w:p w:rsidR="009758C8" w:rsidRDefault="009758C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  <w:lang w:eastAsia="en-US"/>
        </w:rPr>
        <w:t>разработана и утверждена «дорожная карта» «Поддержка малого и среднего предпринимательства в Копейском городском округе»;</w:t>
      </w:r>
    </w:p>
    <w:p w:rsidR="009758C8" w:rsidRDefault="009758C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  <w:lang w:eastAsia="en-US"/>
        </w:rPr>
        <w:t>разработана и утверждена «дорожная карта» по содействию развития конкуренции в городском округе;</w:t>
      </w:r>
    </w:p>
    <w:p w:rsidR="009758C8" w:rsidRDefault="009758C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  <w:lang w:eastAsia="en-US"/>
        </w:rPr>
        <w:t>актуализирован инвестиционный паспорт городского округа и размещен на официальном сайте администрации городского округа;</w:t>
      </w:r>
    </w:p>
    <w:p w:rsidR="009758C8" w:rsidRDefault="009758C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  <w:lang w:eastAsia="en-US"/>
        </w:rPr>
        <w:t>на сайте администрации городского округа в разделе «Инвесторам» размещены генеральный план застройки городского округа, правила землепользования и застройки, перечень инвестиционных площадок, земельных участков:</w:t>
      </w:r>
    </w:p>
    <w:p w:rsidR="009758C8" w:rsidRDefault="009758C8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jc w:val="both"/>
        <w:rPr>
          <w:sz w:val="28"/>
          <w:szCs w:val="27"/>
        </w:rPr>
      </w:pPr>
      <w:r>
        <w:rPr>
          <w:sz w:val="28"/>
          <w:szCs w:val="27"/>
        </w:rPr>
        <w:t>площадки для размещения новых производств (гринфилд):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  <w:tab w:val="left" w:pos="3368"/>
        </w:tabs>
        <w:ind w:left="709"/>
        <w:jc w:val="both"/>
        <w:rPr>
          <w:sz w:val="28"/>
          <w:szCs w:val="27"/>
        </w:rPr>
      </w:pPr>
      <w:r>
        <w:rPr>
          <w:sz w:val="28"/>
          <w:szCs w:val="27"/>
        </w:rPr>
        <w:t>- ул. Ермака, 75;</w:t>
      </w:r>
      <w:r>
        <w:rPr>
          <w:sz w:val="28"/>
          <w:szCs w:val="27"/>
        </w:rPr>
        <w:tab/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  <w:tab w:val="left" w:pos="3368"/>
        </w:tabs>
        <w:ind w:left="709"/>
        <w:jc w:val="both"/>
        <w:rPr>
          <w:sz w:val="28"/>
          <w:szCs w:val="27"/>
        </w:rPr>
      </w:pPr>
      <w:r>
        <w:rPr>
          <w:sz w:val="28"/>
          <w:szCs w:val="27"/>
        </w:rPr>
        <w:t>- ул. Ермака, 77;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- ориентировочно в </w:t>
      </w:r>
      <w:smartTag w:uri="urn:schemas-microsoft-com:office:smarttags" w:element="metricconverter">
        <w:smartTagPr>
          <w:attr w:name="ProductID" w:val="400 м"/>
        </w:smartTagPr>
        <w:r>
          <w:rPr>
            <w:sz w:val="28"/>
            <w:szCs w:val="27"/>
          </w:rPr>
          <w:t>400 м</w:t>
        </w:r>
      </w:smartTag>
      <w:r>
        <w:rPr>
          <w:sz w:val="28"/>
          <w:szCs w:val="27"/>
        </w:rPr>
        <w:t xml:space="preserve"> севернее промплощадки бывшей шахты «Центральная»;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- западнее земельного участка с кадастровым номером 74:30:0804003:65;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2) площадки, созданные на основе ранее существующих предприятий, обеспеченных инженерной и транспортной инфраструктурой (браунфилд):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- промплощадка бывшей шахты «Капитальная»;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- промплощадка бывшей шахты «Центральная»;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- промплощадка бывшей шахты «Комсомольская»</w:t>
      </w:r>
      <w:r>
        <w:rPr>
          <w:sz w:val="28"/>
          <w:szCs w:val="27"/>
          <w:lang w:eastAsia="en-US"/>
        </w:rPr>
        <w:t>;</w:t>
      </w:r>
    </w:p>
    <w:p w:rsidR="009758C8" w:rsidRDefault="009758C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  <w:lang w:eastAsia="en-US"/>
        </w:rPr>
        <w:t>ежеквартально актуализировался перечень инвестиционных площадок, земельных участков;</w:t>
      </w:r>
    </w:p>
    <w:p w:rsidR="009758C8" w:rsidRDefault="009758C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  <w:lang w:eastAsia="en-US"/>
        </w:rPr>
        <w:t>решением Собрания депутатов Копейского городского округа утверждено положение об инвестиционной деятельности на территории городского округа;</w:t>
      </w:r>
    </w:p>
    <w:p w:rsidR="009758C8" w:rsidRDefault="009758C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  <w:lang w:eastAsia="en-US"/>
        </w:rPr>
        <w:t>решением Собрания депутатов Копейского городского округа предусмотрено предоставление льготы по земельному налогу инвесторам, инвестиционные проекты которых включены в перечень приоритетных инвестиционных проектов на территории городского округа.</w:t>
      </w:r>
    </w:p>
    <w:p w:rsidR="009758C8" w:rsidRDefault="009758C8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Льгота предоставляется в виде освобождения от уплаты земельного налога в размере 100% исчисленной суммы земельного налога, но не более размера внесенных инвестиций в течение отчетного года, освобождаются организации, индустриальные парки, управляющие компании индустриальных парков реализующие инвестиционные проекты на территории городского округа                        с 1 января 2020 года. 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Конечные результаты муниципальной программы: 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- предоставление субсидий 6 субъектам малого и среднего предпринимательства на возмещение затрат по реализации предпринимательских проектов и  2 самозанятым;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- создание субъектами малого и среднего предпринимательства – получателями поддержки, не менее 6 рабочих мест; 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- увеличение количества субъектов малого и среднего предпринимательства в расчете на 10 тыс. человек населения до 276,11 единиц;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- увеличение доли среднесписочной численности (без учета внешних совместителей) малых и средних предприятий в среднесписочной численности (без учета внешних совместителей) всех предприятий до 18,35%;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- количество консультаций, предоставленных субъектам малого и среднего предпринимательства – 61 единиц;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- количество сообщений, новостей для предпринимателей, размещенных на официальном сайте администрации округа – 135;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- количество объектов муниципального имущества, предоставленных в аренду субъектам малого и среднего предпринимательства – 50;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- количество объектов муниципального имущества, отчужденных субъектам малого и среднего предпринимательства – 1;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- количество семинаров, круглых столов, конференций и других мероприятий для предпринимателей – 8;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- количество потенциальных инвесторов, обратившихся в администрацию городского округа по вопросам реализации инвестиционных проектов – 1 (ООО ПСО «КУрС»).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</w:rPr>
      </w:pPr>
      <w:r>
        <w:rPr>
          <w:sz w:val="28"/>
          <w:szCs w:val="27"/>
          <w:lang w:eastAsia="en-US"/>
        </w:rPr>
        <w:t>Подводя итоги реализации муниципальной программы нужно отметить, что на ход ее реализации повлияли следующие положительные факторы:</w:t>
      </w:r>
    </w:p>
    <w:p w:rsidR="009758C8" w:rsidRDefault="009758C8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  <w:lang w:eastAsia="en-US"/>
        </w:rPr>
        <w:t>активная работа управления экономического развития администрации Копейского городского округа;</w:t>
      </w:r>
    </w:p>
    <w:p w:rsidR="009758C8" w:rsidRDefault="009758C8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  <w:lang w:eastAsia="en-US"/>
        </w:rPr>
        <w:t>активное взаимодействие с общественными организациями поддержки и развития СМСП в Копейском городском округе;</w:t>
      </w:r>
    </w:p>
    <w:p w:rsidR="009758C8" w:rsidRDefault="009758C8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  <w:lang w:eastAsia="en-US"/>
        </w:rPr>
        <w:t>активное взаимодействие с Фондом развития и поддержки предпринимательства Челябинской области – Центр «Мой бизнес»;</w:t>
      </w:r>
    </w:p>
    <w:p w:rsidR="009758C8" w:rsidRDefault="009758C8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  <w:lang w:eastAsia="en-US"/>
        </w:rPr>
        <w:t>работа членов ОКС, рабочей группы ОКС.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</w:rPr>
      </w:pPr>
      <w:r>
        <w:rPr>
          <w:sz w:val="28"/>
          <w:szCs w:val="27"/>
          <w:lang w:eastAsia="en-US"/>
        </w:rPr>
        <w:t>Также наблюдались и отрицательные факторы, сдерживающие развитие СМСП:</w:t>
      </w:r>
    </w:p>
    <w:p w:rsidR="009758C8" w:rsidRDefault="009758C8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  <w:lang w:eastAsia="en-US"/>
        </w:rPr>
        <w:t>дефицит квалифицированных кадров, недостаточный уровень их профессиональной подготовки;</w:t>
      </w:r>
    </w:p>
    <w:p w:rsidR="009758C8" w:rsidRDefault="009758C8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  <w:lang w:eastAsia="en-US"/>
        </w:rPr>
        <w:t>недостаток производственных площадей.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</w:rPr>
      </w:pPr>
      <w:r>
        <w:rPr>
          <w:sz w:val="28"/>
          <w:szCs w:val="27"/>
          <w:lang w:eastAsia="en-US"/>
        </w:rPr>
        <w:t>Для решения поставленных задач муниципальной программы на 2023-2025 годы, которая является логическим продолжением ранее действующих муниципальных программ развития малого и среднего предпринимательства, необходимо уделить особое внимание на реализацию таких мероприятий, как имущественная поддержка СМСП и повышение инвестиционной привлекательности городского округа. Системная реализация всех мероприятий муниципальной программы способствует достижению основной цели – созданию благоприятного предпринимательского климата, развитию предпринимательской активности.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8"/>
          <w:szCs w:val="27"/>
          <w:highlight w:val="yellow"/>
        </w:rPr>
      </w:pP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8"/>
          <w:szCs w:val="27"/>
          <w:highlight w:val="yellow"/>
        </w:rPr>
      </w:pP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8"/>
          <w:szCs w:val="27"/>
        </w:rPr>
      </w:pP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7"/>
        </w:rPr>
      </w:pPr>
      <w:r>
        <w:rPr>
          <w:sz w:val="28"/>
          <w:szCs w:val="27"/>
          <w:lang w:eastAsia="en-US"/>
        </w:rPr>
        <w:t xml:space="preserve">Начальник управления </w:t>
      </w:r>
    </w:p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7"/>
        </w:rPr>
      </w:pPr>
      <w:r>
        <w:rPr>
          <w:sz w:val="28"/>
          <w:szCs w:val="27"/>
          <w:lang w:eastAsia="en-US"/>
        </w:rPr>
        <w:t>экономического развития                                                                           О.Н. Ланге</w:t>
      </w:r>
    </w:p>
    <w:sectPr w:rsidR="009758C8" w:rsidSect="004856D1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8C8" w:rsidRDefault="009758C8" w:rsidP="004856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separator/>
      </w:r>
    </w:p>
  </w:endnote>
  <w:endnote w:type="continuationSeparator" w:id="0">
    <w:p w:rsidR="009758C8" w:rsidRDefault="009758C8" w:rsidP="004856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separator/>
      </w:r>
    </w:p>
  </w:footnote>
  <w:footnote w:type="continuationSeparator" w:id="0">
    <w:p w:rsidR="009758C8" w:rsidRDefault="00975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continuationSeparator/>
      </w:r>
    </w:p>
  </w:footnote>
  <w:footnote w:id="1">
    <w:p w:rsidR="009758C8" w:rsidRDefault="009758C8">
      <w:pPr>
        <w:pStyle w:val="Footnote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rPr>
          <w:rStyle w:val="FootnoteReference"/>
        </w:rPr>
        <w:footnoteRef/>
      </w:r>
      <w:r>
        <w:t xml:space="preserve"> утвержден постановлением администрации городского округа от 20.07.2021 №1637-п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EE5"/>
    <w:multiLevelType w:val="hybridMultilevel"/>
    <w:tmpl w:val="FFFFFFFF"/>
    <w:lvl w:ilvl="0" w:tplc="1E8ADB2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8"/>
      </w:rPr>
    </w:lvl>
    <w:lvl w:ilvl="1" w:tplc="958462F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AE8537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6AE12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B6B0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29409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52482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EC465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CCA5A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9E7ED1"/>
    <w:multiLevelType w:val="hybridMultilevel"/>
    <w:tmpl w:val="FFFFFFFF"/>
    <w:lvl w:ilvl="0" w:tplc="EE5CBE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BEBE0A4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58458C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6A6087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A38106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918D3E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C781C6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6426B0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780149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FDA4751"/>
    <w:multiLevelType w:val="hybridMultilevel"/>
    <w:tmpl w:val="FFFFFFFF"/>
    <w:lvl w:ilvl="0" w:tplc="4736412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CBE2A4C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ACE8F7E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6056263E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7062CA1E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96302C6E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EC88ABCE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990ABEE8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6B54E794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0860FB9"/>
    <w:multiLevelType w:val="hybridMultilevel"/>
    <w:tmpl w:val="FFFFFFFF"/>
    <w:lvl w:ilvl="0" w:tplc="B1C8E2E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95637C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94850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E6423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DC0212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76A13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A102C6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BCEF4B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45B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7892600"/>
    <w:multiLevelType w:val="hybridMultilevel"/>
    <w:tmpl w:val="FFFFFFFF"/>
    <w:lvl w:ilvl="0" w:tplc="067AE3CA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55CE390C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D36C8D86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D010A5C0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69CC5902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BDCE4B8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4C4C54C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7B4ECA5E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580F71E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E3F0408"/>
    <w:multiLevelType w:val="hybridMultilevel"/>
    <w:tmpl w:val="FFFFFFFF"/>
    <w:lvl w:ilvl="0" w:tplc="8AB4C676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26B683EA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341EC54E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4C2769A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79E814C0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7CB4A972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5D05230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7D3E1B02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9A7C2D4E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16476D"/>
    <w:multiLevelType w:val="hybridMultilevel"/>
    <w:tmpl w:val="FFFFFFFF"/>
    <w:lvl w:ilvl="0" w:tplc="B6927878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1758F02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1E94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08C4A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E34FD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82849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8C25E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83CE7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27CB44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4771AAF"/>
    <w:multiLevelType w:val="hybridMultilevel"/>
    <w:tmpl w:val="FFFFFFFF"/>
    <w:lvl w:ilvl="0" w:tplc="DAD82916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888E23C8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34A03ACE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66041F12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3B3491D2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B5144F66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536E3C8A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CBECC72E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A49448B2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2EA3562F"/>
    <w:multiLevelType w:val="hybridMultilevel"/>
    <w:tmpl w:val="FFFFFFFF"/>
    <w:lvl w:ilvl="0" w:tplc="2548847E">
      <w:start w:val="3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3DF67C92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7E6A3FE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307664D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99DAE1DE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AD4A983A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DF4B3E0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DE4503E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C663DCA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14D0C39"/>
    <w:multiLevelType w:val="hybridMultilevel"/>
    <w:tmpl w:val="FFFFFFFF"/>
    <w:lvl w:ilvl="0" w:tplc="31DE604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6220C7D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16AD42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CDEA90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72A051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74CCD4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77A31F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B1CA62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CDAF81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2935CB6"/>
    <w:multiLevelType w:val="hybridMultilevel"/>
    <w:tmpl w:val="FFFFFFFF"/>
    <w:lvl w:ilvl="0" w:tplc="D9BEFE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9980C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0EEB5C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F42C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8E712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F4A80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ABED3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8DCD3D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ED86A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3947425"/>
    <w:multiLevelType w:val="hybridMultilevel"/>
    <w:tmpl w:val="FFFFFFFF"/>
    <w:lvl w:ilvl="0" w:tplc="01BA9BB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A2DE96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09010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B22541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1822E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B2A85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B9A7DB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070D70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82C77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44F0734"/>
    <w:multiLevelType w:val="hybridMultilevel"/>
    <w:tmpl w:val="FFFFFFFF"/>
    <w:lvl w:ilvl="0" w:tplc="08A02C9A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7B423418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BCC638E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B9FC6E02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A78C44AA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8E7826D4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E75C663A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2EE0B94E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6D2EEB92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3D510FBE"/>
    <w:multiLevelType w:val="hybridMultilevel"/>
    <w:tmpl w:val="FFFFFFFF"/>
    <w:lvl w:ilvl="0" w:tplc="56E2B54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0503358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 w:tplc="14CC4FC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BA4F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7BA259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F4026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9665F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DE57D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69E85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EE80BC8"/>
    <w:multiLevelType w:val="hybridMultilevel"/>
    <w:tmpl w:val="FFFFFFFF"/>
    <w:lvl w:ilvl="0" w:tplc="48682BC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A3677F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EFAA2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D05FB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85AFA5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09047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B84BA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AF64C5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EC40DD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93D7C62"/>
    <w:multiLevelType w:val="hybridMultilevel"/>
    <w:tmpl w:val="FFFFFFFF"/>
    <w:lvl w:ilvl="0" w:tplc="37D4342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F90DB6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3868C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C909E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CAAB84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DB0677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1765B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39CAFE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8ECBE3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AF5577E"/>
    <w:multiLevelType w:val="hybridMultilevel"/>
    <w:tmpl w:val="FFFFFFFF"/>
    <w:lvl w:ilvl="0" w:tplc="6A6C08CC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E5B4B49C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4DAC355E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BE7AD92A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A000C61A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720257C6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A71EC122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ADE2525E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2F1A4C80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7">
    <w:nsid w:val="4CCD1EDD"/>
    <w:multiLevelType w:val="hybridMultilevel"/>
    <w:tmpl w:val="FFFFFFFF"/>
    <w:lvl w:ilvl="0" w:tplc="65E0C69E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493616F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6823F0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1A059F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888B88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3AA989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BE22C5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9C835D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D16775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F2E4F7D"/>
    <w:multiLevelType w:val="hybridMultilevel"/>
    <w:tmpl w:val="FFFFFFFF"/>
    <w:lvl w:ilvl="0" w:tplc="6CCE8A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62872C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A0EB5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B8A4B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79CB9F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BA0D2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AF2AF1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407F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492A02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7A26D2"/>
    <w:multiLevelType w:val="hybridMultilevel"/>
    <w:tmpl w:val="FFFFFFFF"/>
    <w:lvl w:ilvl="0" w:tplc="E1041A2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8DBC0E6A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5D40FCCE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68C0A6E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5DF4DD4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38E4E30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190C5CEE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A05433D2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49AA7C9E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53716578"/>
    <w:multiLevelType w:val="hybridMultilevel"/>
    <w:tmpl w:val="FFFFFFFF"/>
    <w:lvl w:ilvl="0" w:tplc="E13093F2">
      <w:start w:val="7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2D903C36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537AD5B4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DCB0FE84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C4FA4E96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68224632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77987C48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63924506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6914C5CE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5BC1411E"/>
    <w:multiLevelType w:val="hybridMultilevel"/>
    <w:tmpl w:val="FFFFFFFF"/>
    <w:lvl w:ilvl="0" w:tplc="A38CAA0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502646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4E40832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67E365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8C06D3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327E769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7E84BA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7B24332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3B164F3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5FFD2F3E"/>
    <w:multiLevelType w:val="hybridMultilevel"/>
    <w:tmpl w:val="FFFFFFFF"/>
    <w:lvl w:ilvl="0" w:tplc="12D25E7A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 w:tplc="D1C637C8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4E7AF276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25F8072E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E6421DDE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452AE3B0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6ED08B9C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44D05B9C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EE62C696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622D1214"/>
    <w:multiLevelType w:val="hybridMultilevel"/>
    <w:tmpl w:val="FFFFFFFF"/>
    <w:lvl w:ilvl="0" w:tplc="8584B0F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85300794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E0E2526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65862EB0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847049C0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DCA09876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5A6C7D34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9B405F9E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88F4999C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67160D84"/>
    <w:multiLevelType w:val="hybridMultilevel"/>
    <w:tmpl w:val="FFFFFFFF"/>
    <w:lvl w:ilvl="0" w:tplc="5B78869C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A476AB14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8D846A5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3F8EA360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494EC49C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36247778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C1B01044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56743420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86E2C5C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9BB77BD"/>
    <w:multiLevelType w:val="hybridMultilevel"/>
    <w:tmpl w:val="FFFFFFFF"/>
    <w:lvl w:ilvl="0" w:tplc="C6E27C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865E40C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3EE3D8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3C0146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456FBC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FB2670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CEA431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EA6CE3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C5C48C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1E80FC8"/>
    <w:multiLevelType w:val="hybridMultilevel"/>
    <w:tmpl w:val="FFFFFFFF"/>
    <w:lvl w:ilvl="0" w:tplc="31D8A58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5CD602B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A85C7A6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9B498F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4B655F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378C83B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BC62799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A3445A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9E38534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72295DC6"/>
    <w:multiLevelType w:val="hybridMultilevel"/>
    <w:tmpl w:val="FFFFFFFF"/>
    <w:lvl w:ilvl="0" w:tplc="67D84B8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24D8D85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92A21D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22EACE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D40F6A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F82080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212835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5469E7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EE5C6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34858A0"/>
    <w:multiLevelType w:val="hybridMultilevel"/>
    <w:tmpl w:val="FFFFFFFF"/>
    <w:lvl w:ilvl="0" w:tplc="7C928B8A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A0B2597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DEE788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57C639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EA69EB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DC2740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B4252B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E3890C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58AE886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8F527E3"/>
    <w:multiLevelType w:val="hybridMultilevel"/>
    <w:tmpl w:val="FFFFFFFF"/>
    <w:lvl w:ilvl="0" w:tplc="EAC2A32A">
      <w:start w:val="1"/>
      <w:numFmt w:val="bullet"/>
      <w:lvlText w:val="–"/>
      <w:lvlJc w:val="left"/>
      <w:pPr>
        <w:ind w:left="1417" w:hanging="360"/>
      </w:pPr>
      <w:rPr>
        <w:rFonts w:ascii="Arial" w:eastAsia="Times New Roman" w:hAnsi="Arial"/>
      </w:rPr>
    </w:lvl>
    <w:lvl w:ilvl="1" w:tplc="06E001CE">
      <w:start w:val="1"/>
      <w:numFmt w:val="bullet"/>
      <w:lvlText w:val="o"/>
      <w:lvlJc w:val="left"/>
      <w:pPr>
        <w:ind w:left="2137" w:hanging="360"/>
      </w:pPr>
      <w:rPr>
        <w:rFonts w:ascii="Courier New" w:eastAsia="Times New Roman" w:hAnsi="Courier New"/>
      </w:rPr>
    </w:lvl>
    <w:lvl w:ilvl="2" w:tplc="9EA0EB86">
      <w:start w:val="1"/>
      <w:numFmt w:val="bullet"/>
      <w:lvlText w:val="§"/>
      <w:lvlJc w:val="left"/>
      <w:pPr>
        <w:ind w:left="2857" w:hanging="360"/>
      </w:pPr>
      <w:rPr>
        <w:rFonts w:ascii="Wingdings" w:eastAsia="Times New Roman" w:hAnsi="Wingdings"/>
      </w:rPr>
    </w:lvl>
    <w:lvl w:ilvl="3" w:tplc="09BCF0D4">
      <w:start w:val="1"/>
      <w:numFmt w:val="bullet"/>
      <w:lvlText w:val="·"/>
      <w:lvlJc w:val="left"/>
      <w:pPr>
        <w:ind w:left="3577" w:hanging="360"/>
      </w:pPr>
      <w:rPr>
        <w:rFonts w:ascii="Symbol" w:eastAsia="Times New Roman" w:hAnsi="Symbol"/>
      </w:rPr>
    </w:lvl>
    <w:lvl w:ilvl="4" w:tplc="8438D980">
      <w:start w:val="1"/>
      <w:numFmt w:val="bullet"/>
      <w:lvlText w:val="o"/>
      <w:lvlJc w:val="left"/>
      <w:pPr>
        <w:ind w:left="4297" w:hanging="360"/>
      </w:pPr>
      <w:rPr>
        <w:rFonts w:ascii="Courier New" w:eastAsia="Times New Roman" w:hAnsi="Courier New"/>
      </w:rPr>
    </w:lvl>
    <w:lvl w:ilvl="5" w:tplc="B24ECAC8">
      <w:start w:val="1"/>
      <w:numFmt w:val="bullet"/>
      <w:lvlText w:val="§"/>
      <w:lvlJc w:val="left"/>
      <w:pPr>
        <w:ind w:left="5017" w:hanging="360"/>
      </w:pPr>
      <w:rPr>
        <w:rFonts w:ascii="Wingdings" w:eastAsia="Times New Roman" w:hAnsi="Wingdings"/>
      </w:rPr>
    </w:lvl>
    <w:lvl w:ilvl="6" w:tplc="CDFE32A0">
      <w:start w:val="1"/>
      <w:numFmt w:val="bullet"/>
      <w:lvlText w:val="·"/>
      <w:lvlJc w:val="left"/>
      <w:pPr>
        <w:ind w:left="5737" w:hanging="360"/>
      </w:pPr>
      <w:rPr>
        <w:rFonts w:ascii="Symbol" w:eastAsia="Times New Roman" w:hAnsi="Symbol"/>
      </w:rPr>
    </w:lvl>
    <w:lvl w:ilvl="7" w:tplc="70C6DCA6">
      <w:start w:val="1"/>
      <w:numFmt w:val="bullet"/>
      <w:lvlText w:val="o"/>
      <w:lvlJc w:val="left"/>
      <w:pPr>
        <w:ind w:left="6457" w:hanging="360"/>
      </w:pPr>
      <w:rPr>
        <w:rFonts w:ascii="Courier New" w:eastAsia="Times New Roman" w:hAnsi="Courier New"/>
      </w:rPr>
    </w:lvl>
    <w:lvl w:ilvl="8" w:tplc="55C62366">
      <w:start w:val="1"/>
      <w:numFmt w:val="bullet"/>
      <w:lvlText w:val="§"/>
      <w:lvlJc w:val="left"/>
      <w:pPr>
        <w:ind w:left="7177" w:hanging="360"/>
      </w:pPr>
      <w:rPr>
        <w:rFonts w:ascii="Wingdings" w:eastAsia="Times New Roman" w:hAnsi="Wingdings"/>
      </w:rPr>
    </w:lvl>
  </w:abstractNum>
  <w:abstractNum w:abstractNumId="30">
    <w:nsid w:val="79515C77"/>
    <w:multiLevelType w:val="hybridMultilevel"/>
    <w:tmpl w:val="FFFFFFFF"/>
    <w:lvl w:ilvl="0" w:tplc="33B28E26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E7EE5CC0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96FA79FE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9216D7EE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61F6992C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CB2E5910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27AA0A62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B9127F46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47D8B024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17"/>
  </w:num>
  <w:num w:numId="2">
    <w:abstractNumId w:val="27"/>
  </w:num>
  <w:num w:numId="3">
    <w:abstractNumId w:val="7"/>
  </w:num>
  <w:num w:numId="4">
    <w:abstractNumId w:val="23"/>
  </w:num>
  <w:num w:numId="5">
    <w:abstractNumId w:val="20"/>
  </w:num>
  <w:num w:numId="6">
    <w:abstractNumId w:val="4"/>
  </w:num>
  <w:num w:numId="7">
    <w:abstractNumId w:val="24"/>
  </w:num>
  <w:num w:numId="8">
    <w:abstractNumId w:val="11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"/>
  </w:num>
  <w:num w:numId="12">
    <w:abstractNumId w:val="12"/>
  </w:num>
  <w:num w:numId="1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8"/>
  </w:num>
  <w:num w:numId="20">
    <w:abstractNumId w:val="2"/>
  </w:num>
  <w:num w:numId="21">
    <w:abstractNumId w:val="10"/>
  </w:num>
  <w:num w:numId="22">
    <w:abstractNumId w:val="15"/>
  </w:num>
  <w:num w:numId="23">
    <w:abstractNumId w:val="16"/>
  </w:num>
  <w:num w:numId="24">
    <w:abstractNumId w:val="14"/>
  </w:num>
  <w:num w:numId="25">
    <w:abstractNumId w:val="13"/>
  </w:num>
  <w:num w:numId="26">
    <w:abstractNumId w:val="3"/>
  </w:num>
  <w:num w:numId="27">
    <w:abstractNumId w:val="26"/>
  </w:num>
  <w:num w:numId="28">
    <w:abstractNumId w:val="21"/>
  </w:num>
  <w:num w:numId="29">
    <w:abstractNumId w:val="28"/>
  </w:num>
  <w:num w:numId="30">
    <w:abstractNumId w:val="6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6D1"/>
    <w:rsid w:val="000B4FCA"/>
    <w:rsid w:val="004856D1"/>
    <w:rsid w:val="004C665D"/>
    <w:rsid w:val="00814766"/>
    <w:rsid w:val="0097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4856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4856D1"/>
    <w:pPr>
      <w:keepNext/>
      <w:keepLines/>
      <w:spacing w:before="480" w:after="200"/>
      <w:outlineLvl w:val="0"/>
    </w:pPr>
    <w:rPr>
      <w:rFonts w:ascii="Arial" w:hAnsi="Arial"/>
      <w:sz w:val="40"/>
      <w:szCs w:val="40"/>
    </w:rPr>
  </w:style>
  <w:style w:type="paragraph" w:styleId="Heading2">
    <w:name w:val="heading 2"/>
    <w:basedOn w:val="Normal"/>
    <w:link w:val="Heading2Char"/>
    <w:uiPriority w:val="99"/>
    <w:qFormat/>
    <w:rsid w:val="004856D1"/>
    <w:pPr>
      <w:keepNext/>
      <w:keepLines/>
      <w:spacing w:before="360" w:after="200"/>
      <w:outlineLvl w:val="1"/>
    </w:pPr>
    <w:rPr>
      <w:rFonts w:ascii="Arial" w:hAnsi="Arial"/>
      <w:sz w:val="34"/>
      <w:szCs w:val="22"/>
    </w:rPr>
  </w:style>
  <w:style w:type="paragraph" w:styleId="Heading3">
    <w:name w:val="heading 3"/>
    <w:basedOn w:val="Normal"/>
    <w:link w:val="Heading3Char"/>
    <w:uiPriority w:val="99"/>
    <w:qFormat/>
    <w:rsid w:val="004856D1"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styleId="Heading4">
    <w:name w:val="heading 4"/>
    <w:basedOn w:val="Normal"/>
    <w:link w:val="Heading4Char"/>
    <w:uiPriority w:val="99"/>
    <w:qFormat/>
    <w:rsid w:val="004856D1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9"/>
    <w:qFormat/>
    <w:rsid w:val="004856D1"/>
    <w:pPr>
      <w:keepNext/>
      <w:keepLines/>
      <w:spacing w:before="320" w:after="200"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link w:val="Heading6Char"/>
    <w:uiPriority w:val="99"/>
    <w:qFormat/>
    <w:rsid w:val="004856D1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Heading7">
    <w:name w:val="heading 7"/>
    <w:basedOn w:val="Normal"/>
    <w:link w:val="Heading7Char"/>
    <w:uiPriority w:val="99"/>
    <w:qFormat/>
    <w:rsid w:val="004856D1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Heading8">
    <w:name w:val="heading 8"/>
    <w:basedOn w:val="Normal"/>
    <w:link w:val="Heading8Char"/>
    <w:uiPriority w:val="99"/>
    <w:qFormat/>
    <w:rsid w:val="004856D1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Heading9">
    <w:name w:val="heading 9"/>
    <w:basedOn w:val="Normal"/>
    <w:link w:val="Heading9Char"/>
    <w:uiPriority w:val="99"/>
    <w:qFormat/>
    <w:rsid w:val="004856D1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  <w:rsid w:val="004856D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56D1"/>
    <w:rPr>
      <w:rFonts w:ascii="Arial" w:eastAsia="Times New Roman" w:hAnsi="Arial"/>
      <w:sz w:val="40"/>
      <w:shd w:val="clear" w:color="auto" w:fill="aut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56D1"/>
    <w:rPr>
      <w:rFonts w:ascii="Arial" w:eastAsia="Times New Roman" w:hAnsi="Arial"/>
      <w:sz w:val="22"/>
      <w:shd w:val="clear" w:color="auto" w:fill="aut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856D1"/>
    <w:rPr>
      <w:rFonts w:ascii="Arial" w:eastAsia="Times New Roman" w:hAnsi="Arial"/>
      <w:sz w:val="30"/>
      <w:shd w:val="clear" w:color="auto" w:fill="auto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856D1"/>
    <w:rPr>
      <w:rFonts w:ascii="Arial" w:eastAsia="Times New Roman" w:hAnsi="Arial"/>
      <w:b/>
      <w:sz w:val="26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856D1"/>
    <w:rPr>
      <w:rFonts w:ascii="Arial" w:eastAsia="Times New Roman" w:hAnsi="Arial"/>
      <w:b/>
      <w:sz w:val="24"/>
      <w:shd w:val="clear" w:color="auto" w:fill="auto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856D1"/>
    <w:rPr>
      <w:rFonts w:ascii="Arial" w:eastAsia="Times New Roman" w:hAnsi="Arial"/>
      <w:b/>
      <w:sz w:val="22"/>
      <w:shd w:val="clear" w:color="auto" w:fill="auto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856D1"/>
    <w:rPr>
      <w:rFonts w:ascii="Arial" w:eastAsia="Times New Roman" w:hAnsi="Arial"/>
      <w:b/>
      <w:i/>
      <w:sz w:val="22"/>
      <w:shd w:val="clear" w:color="auto" w:fill="auto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856D1"/>
    <w:rPr>
      <w:rFonts w:ascii="Arial" w:eastAsia="Times New Roman" w:hAnsi="Arial"/>
      <w:i/>
      <w:sz w:val="22"/>
      <w:shd w:val="clear" w:color="auto" w:fill="auto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856D1"/>
    <w:rPr>
      <w:rFonts w:ascii="Arial" w:eastAsia="Times New Roman" w:hAnsi="Arial"/>
      <w:i/>
      <w:sz w:val="21"/>
      <w:shd w:val="clear" w:color="auto" w:fill="auto"/>
    </w:rPr>
  </w:style>
  <w:style w:type="paragraph" w:styleId="ListParagraph">
    <w:name w:val="List Paragraph"/>
    <w:basedOn w:val="Normal"/>
    <w:uiPriority w:val="99"/>
    <w:qFormat/>
    <w:rsid w:val="004856D1"/>
    <w:pPr>
      <w:ind w:left="720"/>
      <w:contextualSpacing/>
    </w:pPr>
    <w:rPr>
      <w:sz w:val="20"/>
      <w:szCs w:val="22"/>
      <w:lang w:eastAsia="en-US"/>
    </w:rPr>
  </w:style>
  <w:style w:type="paragraph" w:styleId="NoSpacing">
    <w:name w:val="No Spacing"/>
    <w:uiPriority w:val="99"/>
    <w:qFormat/>
    <w:rsid w:val="004856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</w:style>
  <w:style w:type="paragraph" w:styleId="Title">
    <w:name w:val="Title"/>
    <w:basedOn w:val="Normal"/>
    <w:next w:val="Normal"/>
    <w:link w:val="TitleChar1"/>
    <w:uiPriority w:val="99"/>
    <w:qFormat/>
    <w:rsid w:val="004856D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856D1"/>
    <w:rPr>
      <w:sz w:val="48"/>
      <w:shd w:val="clear" w:color="auto" w:fill="auto"/>
    </w:rPr>
  </w:style>
  <w:style w:type="paragraph" w:styleId="Subtitle">
    <w:name w:val="Subtitle"/>
    <w:basedOn w:val="Normal"/>
    <w:link w:val="SubtitleChar"/>
    <w:uiPriority w:val="99"/>
    <w:qFormat/>
    <w:rsid w:val="004856D1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4856D1"/>
    <w:rPr>
      <w:sz w:val="24"/>
      <w:shd w:val="clear" w:color="auto" w:fill="auto"/>
    </w:rPr>
  </w:style>
  <w:style w:type="paragraph" w:styleId="Quote">
    <w:name w:val="Quote"/>
    <w:basedOn w:val="Normal"/>
    <w:link w:val="QuoteChar"/>
    <w:uiPriority w:val="99"/>
    <w:qFormat/>
    <w:rsid w:val="004856D1"/>
    <w:pPr>
      <w:ind w:left="720" w:right="720"/>
    </w:pPr>
    <w:rPr>
      <w:i/>
      <w:sz w:val="20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4856D1"/>
    <w:rPr>
      <w:i/>
      <w:sz w:val="22"/>
      <w:shd w:val="clear" w:color="auto" w:fill="auto"/>
      <w:lang w:val="ru-RU" w:eastAsia="en-US"/>
    </w:rPr>
  </w:style>
  <w:style w:type="paragraph" w:styleId="IntenseQuote">
    <w:name w:val="Intense Quote"/>
    <w:basedOn w:val="Normal"/>
    <w:link w:val="IntenseQuoteChar"/>
    <w:uiPriority w:val="99"/>
    <w:qFormat/>
    <w:rsid w:val="004856D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auto"/>
      </w:pBdr>
      <w:shd w:val="clear" w:color="auto" w:fill="F2F2F2"/>
      <w:ind w:left="720" w:right="720"/>
    </w:pPr>
    <w:rPr>
      <w:i/>
      <w:sz w:val="20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856D1"/>
    <w:rPr>
      <w:i/>
      <w:sz w:val="22"/>
      <w:shd w:val="clear" w:color="auto" w:fill="F2F2F2"/>
      <w:lang w:val="ru-RU" w:eastAsia="en-US"/>
    </w:rPr>
  </w:style>
  <w:style w:type="paragraph" w:styleId="Header">
    <w:name w:val="header"/>
    <w:basedOn w:val="Normal"/>
    <w:link w:val="HeaderChar1"/>
    <w:uiPriority w:val="99"/>
    <w:rsid w:val="004856D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56D1"/>
    <w:rPr>
      <w:sz w:val="22"/>
      <w:shd w:val="clear" w:color="auto" w:fill="auto"/>
      <w:lang w:val="ru-RU" w:eastAsia="en-US"/>
    </w:rPr>
  </w:style>
  <w:style w:type="paragraph" w:styleId="Footer">
    <w:name w:val="footer"/>
    <w:basedOn w:val="Normal"/>
    <w:link w:val="FooterChar1"/>
    <w:uiPriority w:val="99"/>
    <w:rsid w:val="004856D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56D1"/>
    <w:rPr>
      <w:sz w:val="22"/>
      <w:shd w:val="clear" w:color="auto" w:fill="auto"/>
      <w:lang w:val="ru-RU" w:eastAsia="en-US"/>
    </w:rPr>
  </w:style>
  <w:style w:type="table" w:styleId="TableGrid">
    <w:name w:val="Table Grid"/>
    <w:basedOn w:val="TableNormal"/>
    <w:uiPriority w:val="99"/>
    <w:rsid w:val="004856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sid w:val="004856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1">
    <w:name w:val="Lined - Accent 1"/>
    <w:uiPriority w:val="99"/>
    <w:rsid w:val="004856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2">
    <w:name w:val="Lined - Accent 2"/>
    <w:uiPriority w:val="99"/>
    <w:rsid w:val="004856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3">
    <w:name w:val="Lined - Accent 3"/>
    <w:uiPriority w:val="99"/>
    <w:rsid w:val="004856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4">
    <w:name w:val="Lined - Accent 4"/>
    <w:uiPriority w:val="99"/>
    <w:rsid w:val="004856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5">
    <w:name w:val="Lined - Accent 5"/>
    <w:uiPriority w:val="99"/>
    <w:rsid w:val="004856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6">
    <w:name w:val="Lined - Accent 6"/>
    <w:uiPriority w:val="99"/>
    <w:rsid w:val="004856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">
    <w:name w:val="Bordered"/>
    <w:uiPriority w:val="99"/>
    <w:rsid w:val="004856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1">
    <w:name w:val="Bordered - Accent 1"/>
    <w:uiPriority w:val="99"/>
    <w:rsid w:val="004856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2">
    <w:name w:val="Bordered - Accent 2"/>
    <w:uiPriority w:val="99"/>
    <w:rsid w:val="004856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3">
    <w:name w:val="Bordered - Accent 3"/>
    <w:uiPriority w:val="99"/>
    <w:rsid w:val="004856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4">
    <w:name w:val="Bordered - Accent 4"/>
    <w:uiPriority w:val="99"/>
    <w:rsid w:val="004856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5">
    <w:name w:val="Bordered - Accent 5"/>
    <w:uiPriority w:val="99"/>
    <w:rsid w:val="004856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6">
    <w:name w:val="Bordered - Accent 6"/>
    <w:uiPriority w:val="99"/>
    <w:rsid w:val="004856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">
    <w:name w:val="Bordered &amp; Lined"/>
    <w:uiPriority w:val="99"/>
    <w:rsid w:val="004856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1">
    <w:name w:val="Bordered &amp; Lined - Accent 1"/>
    <w:uiPriority w:val="99"/>
    <w:rsid w:val="004856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2">
    <w:name w:val="Bordered &amp; Lined - Accent 2"/>
    <w:uiPriority w:val="99"/>
    <w:rsid w:val="004856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3">
    <w:name w:val="Bordered &amp; Lined - Accent 3"/>
    <w:uiPriority w:val="99"/>
    <w:rsid w:val="004856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4">
    <w:name w:val="Bordered &amp; Lined - Accent 4"/>
    <w:uiPriority w:val="99"/>
    <w:rsid w:val="004856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5">
    <w:name w:val="Bordered &amp; Lined - Accent 5"/>
    <w:uiPriority w:val="99"/>
    <w:rsid w:val="004856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6">
    <w:name w:val="Bordered &amp; Lined - Accent 6"/>
    <w:uiPriority w:val="99"/>
    <w:rsid w:val="004856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character" w:styleId="Hyperlink">
    <w:name w:val="Hyperlink"/>
    <w:basedOn w:val="DefaultParagraphFont"/>
    <w:uiPriority w:val="99"/>
    <w:rsid w:val="004856D1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rsid w:val="004856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856D1"/>
    <w:rPr>
      <w:sz w:val="22"/>
      <w:shd w:val="clear" w:color="auto" w:fill="auto"/>
    </w:rPr>
  </w:style>
  <w:style w:type="character" w:styleId="FootnoteReference">
    <w:name w:val="footnote reference"/>
    <w:basedOn w:val="DefaultParagraphFont"/>
    <w:uiPriority w:val="99"/>
    <w:rsid w:val="004856D1"/>
    <w:rPr>
      <w:rFonts w:cs="Times New Roman"/>
      <w:vertAlign w:val="superscript"/>
    </w:rPr>
  </w:style>
  <w:style w:type="paragraph" w:styleId="TOC1">
    <w:name w:val="toc 1"/>
    <w:basedOn w:val="Normal"/>
    <w:uiPriority w:val="99"/>
    <w:rsid w:val="004856D1"/>
    <w:pPr>
      <w:spacing w:after="57"/>
    </w:pPr>
    <w:rPr>
      <w:sz w:val="20"/>
      <w:szCs w:val="22"/>
      <w:lang w:eastAsia="en-US"/>
    </w:rPr>
  </w:style>
  <w:style w:type="paragraph" w:styleId="TOC2">
    <w:name w:val="toc 2"/>
    <w:basedOn w:val="Normal"/>
    <w:uiPriority w:val="99"/>
    <w:rsid w:val="004856D1"/>
    <w:pPr>
      <w:spacing w:after="57"/>
      <w:ind w:left="283"/>
    </w:pPr>
    <w:rPr>
      <w:sz w:val="20"/>
      <w:szCs w:val="22"/>
      <w:lang w:eastAsia="en-US"/>
    </w:rPr>
  </w:style>
  <w:style w:type="paragraph" w:styleId="TOC3">
    <w:name w:val="toc 3"/>
    <w:basedOn w:val="Normal"/>
    <w:uiPriority w:val="99"/>
    <w:rsid w:val="004856D1"/>
    <w:pPr>
      <w:spacing w:after="57"/>
      <w:ind w:left="567"/>
    </w:pPr>
    <w:rPr>
      <w:sz w:val="20"/>
      <w:szCs w:val="22"/>
      <w:lang w:eastAsia="en-US"/>
    </w:rPr>
  </w:style>
  <w:style w:type="paragraph" w:styleId="TOC4">
    <w:name w:val="toc 4"/>
    <w:basedOn w:val="Normal"/>
    <w:uiPriority w:val="99"/>
    <w:rsid w:val="004856D1"/>
    <w:pPr>
      <w:spacing w:after="57"/>
      <w:ind w:left="850"/>
    </w:pPr>
    <w:rPr>
      <w:sz w:val="20"/>
      <w:szCs w:val="22"/>
      <w:lang w:eastAsia="en-US"/>
    </w:rPr>
  </w:style>
  <w:style w:type="paragraph" w:styleId="TOC5">
    <w:name w:val="toc 5"/>
    <w:basedOn w:val="Normal"/>
    <w:uiPriority w:val="99"/>
    <w:rsid w:val="004856D1"/>
    <w:pPr>
      <w:spacing w:after="57"/>
      <w:ind w:left="1134"/>
    </w:pPr>
    <w:rPr>
      <w:sz w:val="20"/>
      <w:szCs w:val="22"/>
      <w:lang w:eastAsia="en-US"/>
    </w:rPr>
  </w:style>
  <w:style w:type="paragraph" w:styleId="TOC6">
    <w:name w:val="toc 6"/>
    <w:basedOn w:val="Normal"/>
    <w:uiPriority w:val="99"/>
    <w:rsid w:val="004856D1"/>
    <w:pPr>
      <w:spacing w:after="57"/>
      <w:ind w:left="1417"/>
    </w:pPr>
    <w:rPr>
      <w:sz w:val="20"/>
      <w:szCs w:val="22"/>
      <w:lang w:eastAsia="en-US"/>
    </w:rPr>
  </w:style>
  <w:style w:type="paragraph" w:styleId="TOC7">
    <w:name w:val="toc 7"/>
    <w:basedOn w:val="Normal"/>
    <w:uiPriority w:val="99"/>
    <w:rsid w:val="004856D1"/>
    <w:pPr>
      <w:spacing w:after="57"/>
      <w:ind w:left="1701"/>
    </w:pPr>
    <w:rPr>
      <w:sz w:val="20"/>
      <w:szCs w:val="22"/>
      <w:lang w:eastAsia="en-US"/>
    </w:rPr>
  </w:style>
  <w:style w:type="paragraph" w:styleId="TOC8">
    <w:name w:val="toc 8"/>
    <w:basedOn w:val="Normal"/>
    <w:uiPriority w:val="99"/>
    <w:rsid w:val="004856D1"/>
    <w:pPr>
      <w:spacing w:after="57"/>
      <w:ind w:left="1984"/>
    </w:pPr>
    <w:rPr>
      <w:sz w:val="20"/>
      <w:szCs w:val="22"/>
      <w:lang w:eastAsia="en-US"/>
    </w:rPr>
  </w:style>
  <w:style w:type="paragraph" w:styleId="TOC9">
    <w:name w:val="toc 9"/>
    <w:basedOn w:val="Normal"/>
    <w:uiPriority w:val="99"/>
    <w:rsid w:val="004856D1"/>
    <w:pPr>
      <w:spacing w:after="57"/>
      <w:ind w:left="2268"/>
    </w:pPr>
    <w:rPr>
      <w:sz w:val="20"/>
      <w:szCs w:val="22"/>
      <w:lang w:eastAsia="en-US"/>
    </w:rPr>
  </w:style>
  <w:style w:type="paragraph" w:styleId="TOCHeading">
    <w:name w:val="TOC Heading"/>
    <w:basedOn w:val="Heading1"/>
    <w:uiPriority w:val="99"/>
    <w:qFormat/>
    <w:rsid w:val="004856D1"/>
    <w:pPr>
      <w:keepNext w:val="0"/>
      <w:keepLines w:val="0"/>
      <w:spacing w:before="0" w:after="0"/>
      <w:outlineLvl w:val="9"/>
    </w:pPr>
    <w:rPr>
      <w:rFonts w:ascii="Times New Roman" w:hAnsi="Times New Roman"/>
      <w:sz w:val="20"/>
      <w:szCs w:val="22"/>
      <w:lang w:eastAsia="en-US"/>
    </w:rPr>
  </w:style>
  <w:style w:type="character" w:customStyle="1" w:styleId="ConsNonformat">
    <w:name w:val="ConsNonformat Знак"/>
    <w:link w:val="ConsNonformat0"/>
    <w:uiPriority w:val="99"/>
    <w:locked/>
    <w:rsid w:val="004856D1"/>
    <w:rPr>
      <w:rFonts w:ascii="Courier New" w:hAnsi="Courier New"/>
      <w:sz w:val="22"/>
      <w:shd w:val="clear" w:color="auto" w:fill="auto"/>
      <w:lang w:val="ru-RU" w:eastAsia="ru-RU"/>
    </w:rPr>
  </w:style>
  <w:style w:type="paragraph" w:customStyle="1" w:styleId="ConsNonformat0">
    <w:name w:val="ConsNonformat"/>
    <w:link w:val="ConsNonformat"/>
    <w:uiPriority w:val="99"/>
    <w:rsid w:val="004856D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 w:val="20"/>
    </w:rPr>
  </w:style>
  <w:style w:type="paragraph" w:customStyle="1" w:styleId="ConsNormal">
    <w:name w:val="ConsNormal"/>
    <w:uiPriority w:val="99"/>
    <w:rsid w:val="004856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19772"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4856D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 w:val="20"/>
    </w:rPr>
  </w:style>
  <w:style w:type="paragraph" w:customStyle="1" w:styleId="ConsPlusNormal">
    <w:name w:val="ConsPlusNormal"/>
    <w:uiPriority w:val="99"/>
    <w:rsid w:val="004856D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1"/>
    <w:uiPriority w:val="99"/>
    <w:rsid w:val="004856D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1F"/>
    <w:rPr>
      <w:sz w:val="0"/>
      <w:szCs w:val="0"/>
    </w:rPr>
  </w:style>
  <w:style w:type="character" w:customStyle="1" w:styleId="BalloonTextChar1">
    <w:name w:val="Balloon Text Char1"/>
    <w:link w:val="BalloonText"/>
    <w:uiPriority w:val="99"/>
    <w:locked/>
    <w:rsid w:val="004856D1"/>
    <w:rPr>
      <w:rFonts w:ascii="Tahoma" w:hAnsi="Tahoma"/>
      <w:sz w:val="16"/>
    </w:rPr>
  </w:style>
  <w:style w:type="character" w:customStyle="1" w:styleId="1">
    <w:name w:val="Просмотренная гиперссылка1"/>
    <w:uiPriority w:val="99"/>
    <w:semiHidden/>
    <w:rsid w:val="004856D1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rsid w:val="004856D1"/>
    <w:rPr>
      <w:rFonts w:cs="Times New Roman"/>
      <w:color w:val="954F72"/>
      <w:u w:val="single"/>
    </w:rPr>
  </w:style>
  <w:style w:type="character" w:customStyle="1" w:styleId="HeaderChar1">
    <w:name w:val="Header Char1"/>
    <w:link w:val="Header"/>
    <w:uiPriority w:val="99"/>
    <w:locked/>
    <w:rsid w:val="004856D1"/>
    <w:rPr>
      <w:sz w:val="24"/>
    </w:rPr>
  </w:style>
  <w:style w:type="character" w:customStyle="1" w:styleId="FooterChar1">
    <w:name w:val="Footer Char1"/>
    <w:link w:val="Footer"/>
    <w:uiPriority w:val="99"/>
    <w:locked/>
    <w:rsid w:val="004856D1"/>
    <w:rPr>
      <w:sz w:val="24"/>
      <w:lang w:val="en-US" w:eastAsia="en-US"/>
    </w:rPr>
  </w:style>
  <w:style w:type="paragraph" w:customStyle="1" w:styleId="stylet3">
    <w:name w:val="stylet3"/>
    <w:basedOn w:val="Normal"/>
    <w:uiPriority w:val="99"/>
    <w:rsid w:val="004856D1"/>
    <w:pPr>
      <w:spacing w:before="100" w:beforeAutospacing="1" w:after="100" w:afterAutospacing="1"/>
    </w:pPr>
  </w:style>
  <w:style w:type="paragraph" w:customStyle="1" w:styleId="a">
    <w:name w:val="Абзац списка"/>
    <w:basedOn w:val="Normal"/>
    <w:uiPriority w:val="99"/>
    <w:rsid w:val="004856D1"/>
    <w:pPr>
      <w:ind w:left="720"/>
      <w:contextualSpacing/>
    </w:p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4856D1"/>
    <w:rPr>
      <w:rFonts w:cs="Times New Roman"/>
    </w:rPr>
  </w:style>
  <w:style w:type="paragraph" w:styleId="NormalWeb">
    <w:name w:val="Normal (Web)"/>
    <w:basedOn w:val="Normal"/>
    <w:uiPriority w:val="99"/>
    <w:rsid w:val="004856D1"/>
    <w:pPr>
      <w:spacing w:after="200" w:line="276" w:lineRule="auto"/>
    </w:pPr>
    <w:rPr>
      <w:lang w:eastAsia="en-US"/>
    </w:rPr>
  </w:style>
  <w:style w:type="paragraph" w:customStyle="1" w:styleId="Standard">
    <w:name w:val="Standard"/>
    <w:uiPriority w:val="99"/>
    <w:rsid w:val="004856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imSun" w:hAnsi="Liberation Serif"/>
      <w:sz w:val="24"/>
      <w:szCs w:val="24"/>
      <w:lang w:eastAsia="zh-CN" w:bidi="hi-IN"/>
    </w:rPr>
  </w:style>
  <w:style w:type="character" w:customStyle="1" w:styleId="TitleChar1">
    <w:name w:val="Title Char1"/>
    <w:link w:val="Title"/>
    <w:uiPriority w:val="99"/>
    <w:locked/>
    <w:rsid w:val="004856D1"/>
    <w:rPr>
      <w:rFonts w:ascii="Cambria" w:hAnsi="Cambria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1668</Words>
  <Characters>9511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9</cp:revision>
  <dcterms:created xsi:type="dcterms:W3CDTF">2023-04-20T11:29:00Z</dcterms:created>
  <dcterms:modified xsi:type="dcterms:W3CDTF">2023-04-20T11:30:00Z</dcterms:modified>
</cp:coreProperties>
</file>