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78" w:rsidRDefault="00423473" w:rsidP="003D5EF8">
      <w:pPr>
        <w:tabs>
          <w:tab w:val="left" w:pos="7410"/>
        </w:tabs>
        <w:ind w:left="4678"/>
        <w:jc w:val="center"/>
        <w:rPr>
          <w:rFonts w:eastAsia="Calibri"/>
          <w:sz w:val="26"/>
          <w:szCs w:val="26"/>
          <w:lang w:eastAsia="en-US"/>
        </w:rPr>
      </w:pPr>
      <w:r>
        <w:rPr>
          <w:rFonts w:eastAsia="Calibri"/>
          <w:sz w:val="26"/>
          <w:szCs w:val="26"/>
          <w:lang w:eastAsia="en-US"/>
        </w:rPr>
        <w:t>Приложение</w:t>
      </w:r>
      <w:r w:rsidR="00A87CDA">
        <w:rPr>
          <w:rFonts w:eastAsia="Calibri"/>
          <w:sz w:val="26"/>
          <w:szCs w:val="26"/>
          <w:lang w:eastAsia="en-US"/>
        </w:rPr>
        <w:t xml:space="preserve"> 7</w:t>
      </w:r>
      <w:r w:rsidR="003D5EF8">
        <w:rPr>
          <w:rFonts w:eastAsia="Calibri"/>
          <w:sz w:val="26"/>
          <w:szCs w:val="26"/>
          <w:lang w:eastAsia="en-US"/>
        </w:rPr>
        <w:t xml:space="preserve"> </w:t>
      </w:r>
    </w:p>
    <w:p w:rsidR="00423473" w:rsidRDefault="00423473" w:rsidP="003D5EF8">
      <w:pPr>
        <w:tabs>
          <w:tab w:val="left" w:pos="7410"/>
        </w:tabs>
        <w:ind w:left="4678"/>
        <w:jc w:val="center"/>
        <w:rPr>
          <w:rFonts w:eastAsia="Calibri"/>
          <w:sz w:val="26"/>
          <w:szCs w:val="26"/>
          <w:lang w:eastAsia="en-US"/>
        </w:rPr>
      </w:pPr>
      <w:r w:rsidRPr="00432399">
        <w:rPr>
          <w:rFonts w:eastAsia="Calibri"/>
          <w:sz w:val="26"/>
          <w:szCs w:val="26"/>
          <w:lang w:eastAsia="en-US"/>
        </w:rPr>
        <w:t>к Положению</w:t>
      </w:r>
    </w:p>
    <w:p w:rsidR="00423473" w:rsidRPr="00423473" w:rsidRDefault="00423473" w:rsidP="00907224">
      <w:pPr>
        <w:tabs>
          <w:tab w:val="left" w:pos="7410"/>
        </w:tabs>
        <w:ind w:left="4678"/>
        <w:jc w:val="center"/>
        <w:rPr>
          <w:rFonts w:eastAsia="Calibri"/>
          <w:sz w:val="26"/>
          <w:szCs w:val="26"/>
          <w:lang w:eastAsia="en-US"/>
        </w:rPr>
      </w:pPr>
      <w:r w:rsidRPr="00423473">
        <w:rPr>
          <w:rFonts w:eastAsia="Calibri"/>
          <w:sz w:val="26"/>
          <w:szCs w:val="26"/>
          <w:lang w:eastAsia="en-US"/>
        </w:rPr>
        <w:t>(в редакции решения Собрания депутатов</w:t>
      </w:r>
    </w:p>
    <w:p w:rsidR="00423473" w:rsidRDefault="00423473" w:rsidP="00907224">
      <w:pPr>
        <w:tabs>
          <w:tab w:val="left" w:pos="7410"/>
        </w:tabs>
        <w:ind w:left="4678"/>
        <w:jc w:val="center"/>
        <w:rPr>
          <w:rFonts w:eastAsia="Calibri"/>
          <w:sz w:val="26"/>
          <w:szCs w:val="26"/>
          <w:lang w:eastAsia="en-US"/>
        </w:rPr>
      </w:pPr>
      <w:r w:rsidRPr="00423473">
        <w:rPr>
          <w:rFonts w:eastAsia="Calibri"/>
          <w:sz w:val="26"/>
          <w:szCs w:val="26"/>
          <w:lang w:eastAsia="en-US"/>
        </w:rPr>
        <w:t>Копейского городского округа</w:t>
      </w:r>
    </w:p>
    <w:p w:rsidR="00423473" w:rsidRPr="00432399" w:rsidRDefault="00423473" w:rsidP="00907224">
      <w:pPr>
        <w:tabs>
          <w:tab w:val="left" w:pos="7410"/>
        </w:tabs>
        <w:ind w:left="4678"/>
        <w:jc w:val="center"/>
        <w:rPr>
          <w:rFonts w:eastAsia="Calibri"/>
          <w:sz w:val="26"/>
          <w:szCs w:val="26"/>
          <w:lang w:eastAsia="en-US"/>
        </w:rPr>
      </w:pPr>
      <w:r w:rsidRPr="00423473">
        <w:rPr>
          <w:rFonts w:eastAsia="Calibri"/>
          <w:sz w:val="26"/>
          <w:szCs w:val="26"/>
          <w:lang w:eastAsia="en-US"/>
        </w:rPr>
        <w:t xml:space="preserve">от </w:t>
      </w:r>
      <w:r w:rsidR="006E47D6">
        <w:rPr>
          <w:rFonts w:eastAsia="Calibri"/>
          <w:sz w:val="26"/>
          <w:szCs w:val="26"/>
          <w:lang w:eastAsia="en-US"/>
        </w:rPr>
        <w:t xml:space="preserve">29.11.2023 </w:t>
      </w:r>
      <w:r w:rsidRPr="00423473">
        <w:rPr>
          <w:rFonts w:eastAsia="Calibri"/>
          <w:sz w:val="26"/>
          <w:szCs w:val="26"/>
          <w:lang w:eastAsia="en-US"/>
        </w:rPr>
        <w:t xml:space="preserve">№ </w:t>
      </w:r>
      <w:r w:rsidR="006E47D6">
        <w:rPr>
          <w:rFonts w:eastAsia="Calibri"/>
          <w:sz w:val="26"/>
          <w:szCs w:val="26"/>
          <w:lang w:eastAsia="en-US"/>
        </w:rPr>
        <w:t>960-МО</w:t>
      </w:r>
      <w:bookmarkStart w:id="0" w:name="_GoBack"/>
      <w:bookmarkEnd w:id="0"/>
      <w:r w:rsidRPr="00423473">
        <w:rPr>
          <w:rFonts w:eastAsia="Calibri"/>
          <w:sz w:val="26"/>
          <w:szCs w:val="26"/>
          <w:lang w:eastAsia="en-US"/>
        </w:rPr>
        <w:t>)</w:t>
      </w:r>
    </w:p>
    <w:p w:rsidR="00A87CDA" w:rsidRPr="00A87CDA" w:rsidRDefault="00A87CDA" w:rsidP="00A87CDA">
      <w:pPr>
        <w:jc w:val="center"/>
        <w:rPr>
          <w:color w:val="000000"/>
          <w:sz w:val="26"/>
          <w:szCs w:val="26"/>
          <w:lang w:eastAsia="ru-RU"/>
        </w:rPr>
      </w:pPr>
    </w:p>
    <w:p w:rsidR="00A87CDA" w:rsidRPr="00A87CDA" w:rsidRDefault="00A87CDA" w:rsidP="00A87CDA">
      <w:pPr>
        <w:jc w:val="center"/>
        <w:rPr>
          <w:color w:val="000000"/>
          <w:sz w:val="26"/>
          <w:szCs w:val="26"/>
          <w:lang w:eastAsia="ru-RU"/>
        </w:rPr>
      </w:pPr>
      <w:r w:rsidRPr="00A87CDA">
        <w:rPr>
          <w:color w:val="000000"/>
          <w:sz w:val="26"/>
          <w:szCs w:val="26"/>
          <w:lang w:eastAsia="ru-RU"/>
        </w:rPr>
        <w:t>Перечень выплат стимулирующего характера, устанавливаемых педагогическим работникам, специалистам, служащим, учебно-вспомогательному персоналу, рабочим</w:t>
      </w:r>
      <w:r w:rsidRPr="00A87CDA">
        <w:rPr>
          <w:color w:val="000000"/>
          <w:lang w:eastAsia="ru-RU"/>
        </w:rPr>
        <w:t xml:space="preserve"> </w:t>
      </w:r>
      <w:r w:rsidRPr="00A87CDA">
        <w:rPr>
          <w:color w:val="000000"/>
          <w:sz w:val="26"/>
          <w:szCs w:val="26"/>
          <w:lang w:eastAsia="ru-RU"/>
        </w:rPr>
        <w:t>муниципальных организаций, подведомственных управлению образования администрации Копейского городского округа</w:t>
      </w:r>
    </w:p>
    <w:p w:rsidR="00A87CDA" w:rsidRPr="00A87CDA" w:rsidRDefault="00A87CDA" w:rsidP="00A87CDA">
      <w:pPr>
        <w:jc w:val="center"/>
        <w:rPr>
          <w:color w:val="000000"/>
          <w:sz w:val="26"/>
          <w:szCs w:val="26"/>
          <w:lang w:eastAsia="ru-RU"/>
        </w:rPr>
      </w:pPr>
    </w:p>
    <w:tbl>
      <w:tblPr>
        <w:tblW w:w="95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7"/>
        <w:gridCol w:w="6663"/>
        <w:gridCol w:w="2155"/>
      </w:tblGrid>
      <w:tr w:rsidR="00A87CDA" w:rsidRPr="00A87CDA" w:rsidTr="00932674">
        <w:trPr>
          <w:trHeight w:val="180"/>
        </w:trPr>
        <w:tc>
          <w:tcPr>
            <w:tcW w:w="767" w:type="dxa"/>
            <w:vAlign w:val="center"/>
          </w:tcPr>
          <w:p w:rsidR="00A87CDA" w:rsidRPr="00A87CDA" w:rsidRDefault="00A87CDA" w:rsidP="00A87CDA">
            <w:pPr>
              <w:snapToGrid w:val="0"/>
              <w:jc w:val="center"/>
              <w:rPr>
                <w:color w:val="000000"/>
                <w:sz w:val="26"/>
                <w:szCs w:val="26"/>
                <w:lang w:eastAsia="ru-RU"/>
              </w:rPr>
            </w:pPr>
            <w:r w:rsidRPr="00A87CDA">
              <w:rPr>
                <w:color w:val="000000"/>
                <w:sz w:val="26"/>
                <w:szCs w:val="26"/>
                <w:lang w:eastAsia="ru-RU"/>
              </w:rPr>
              <w:t>№ п/п</w:t>
            </w:r>
          </w:p>
        </w:tc>
        <w:tc>
          <w:tcPr>
            <w:tcW w:w="6663" w:type="dxa"/>
            <w:vAlign w:val="center"/>
          </w:tcPr>
          <w:p w:rsidR="00A87CDA" w:rsidRPr="00A87CDA" w:rsidRDefault="00A87CDA" w:rsidP="00A87CDA">
            <w:pPr>
              <w:ind w:left="-268" w:firstLine="180"/>
              <w:jc w:val="center"/>
              <w:rPr>
                <w:color w:val="000000"/>
                <w:sz w:val="26"/>
                <w:szCs w:val="26"/>
                <w:lang w:eastAsia="ru-RU"/>
              </w:rPr>
            </w:pPr>
            <w:r w:rsidRPr="00A87CDA">
              <w:rPr>
                <w:color w:val="000000"/>
                <w:sz w:val="26"/>
                <w:szCs w:val="26"/>
                <w:lang w:eastAsia="ru-RU"/>
              </w:rPr>
              <w:t>Перечень выплат стимулирующего характера</w:t>
            </w:r>
          </w:p>
        </w:tc>
        <w:tc>
          <w:tcPr>
            <w:tcW w:w="2155" w:type="dxa"/>
          </w:tcPr>
          <w:p w:rsidR="00A87CDA" w:rsidRPr="00A87CDA" w:rsidRDefault="00A87CDA" w:rsidP="00A87CDA">
            <w:pPr>
              <w:jc w:val="center"/>
              <w:rPr>
                <w:color w:val="000000"/>
                <w:sz w:val="26"/>
                <w:szCs w:val="26"/>
                <w:lang w:eastAsia="ru-RU"/>
              </w:rPr>
            </w:pPr>
            <w:r w:rsidRPr="00A87CDA">
              <w:rPr>
                <w:color w:val="000000"/>
                <w:sz w:val="26"/>
                <w:szCs w:val="26"/>
                <w:lang w:eastAsia="ru-RU"/>
              </w:rPr>
              <w:t>Рекомендуемые размеры выплат стимулирующего характера (% от оклада (ставки заработной платы) ¹ или фиксированная сумма)</w:t>
            </w:r>
          </w:p>
        </w:tc>
      </w:tr>
      <w:tr w:rsidR="00A87CDA" w:rsidRPr="00A87CDA" w:rsidTr="00932674">
        <w:trPr>
          <w:trHeight w:val="180"/>
        </w:trPr>
        <w:tc>
          <w:tcPr>
            <w:tcW w:w="9585" w:type="dxa"/>
            <w:gridSpan w:val="3"/>
          </w:tcPr>
          <w:p w:rsidR="00A87CDA" w:rsidRPr="00A87CDA" w:rsidRDefault="00A87CDA" w:rsidP="00A87CDA">
            <w:pPr>
              <w:spacing w:before="120" w:after="120"/>
              <w:rPr>
                <w:color w:val="000000"/>
                <w:sz w:val="26"/>
                <w:szCs w:val="26"/>
                <w:lang w:eastAsia="ru-RU"/>
              </w:rPr>
            </w:pPr>
            <w:r w:rsidRPr="00A87CDA">
              <w:rPr>
                <w:color w:val="000000"/>
                <w:sz w:val="26"/>
                <w:szCs w:val="26"/>
                <w:lang w:eastAsia="ru-RU"/>
              </w:rPr>
              <w:t>1. Выплаты за интенсивность и высокие результаты работы</w:t>
            </w:r>
          </w:p>
        </w:tc>
      </w:tr>
      <w:tr w:rsidR="00A87CDA" w:rsidRPr="00A87CDA" w:rsidTr="00932674">
        <w:trPr>
          <w:trHeight w:val="180"/>
        </w:trPr>
        <w:tc>
          <w:tcPr>
            <w:tcW w:w="767" w:type="dxa"/>
            <w:vMerge w:val="restart"/>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snapToGrid w:val="0"/>
              <w:jc w:val="both"/>
              <w:rPr>
                <w:color w:val="000000"/>
                <w:sz w:val="26"/>
                <w:szCs w:val="26"/>
                <w:lang w:eastAsia="ru-RU"/>
              </w:rPr>
            </w:pPr>
            <w:r w:rsidRPr="00A87CDA">
              <w:rPr>
                <w:color w:val="000000"/>
                <w:sz w:val="26"/>
                <w:szCs w:val="26"/>
                <w:lang w:eastAsia="ru-RU"/>
              </w:rPr>
              <w:t>1) за участие в экспериментах, апробациях, конкурсах, проектах, мероприятиях</w:t>
            </w:r>
          </w:p>
        </w:tc>
        <w:tc>
          <w:tcPr>
            <w:tcW w:w="2155" w:type="dxa"/>
          </w:tcPr>
          <w:p w:rsidR="00A87CDA" w:rsidRPr="00A87CDA" w:rsidRDefault="000E4E88" w:rsidP="00A87CDA">
            <w:pPr>
              <w:rPr>
                <w:color w:val="000000"/>
                <w:sz w:val="26"/>
                <w:szCs w:val="26"/>
                <w:lang w:eastAsia="ru-RU"/>
              </w:rPr>
            </w:pPr>
            <w:r>
              <w:rPr>
                <w:color w:val="000000"/>
                <w:sz w:val="26"/>
                <w:szCs w:val="26"/>
                <w:lang w:eastAsia="ru-RU"/>
              </w:rPr>
              <w:t>до 3</w:t>
            </w:r>
            <w:r w:rsidR="00A87CDA" w:rsidRPr="00A87CDA">
              <w:rPr>
                <w:color w:val="000000"/>
                <w:sz w:val="26"/>
                <w:szCs w:val="26"/>
                <w:lang w:eastAsia="ru-RU"/>
              </w:rPr>
              <w:t>00%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2) за достижение высоких результатов в конкурсах, проектах, мероприятиях</w:t>
            </w:r>
          </w:p>
        </w:tc>
        <w:tc>
          <w:tcPr>
            <w:tcW w:w="2155" w:type="dxa"/>
          </w:tcPr>
          <w:p w:rsidR="00A87CDA" w:rsidRPr="00A87CDA" w:rsidRDefault="000E4E88" w:rsidP="00A87CDA">
            <w:pPr>
              <w:rPr>
                <w:color w:val="000000"/>
                <w:sz w:val="26"/>
                <w:szCs w:val="26"/>
                <w:lang w:eastAsia="ru-RU"/>
              </w:rPr>
            </w:pPr>
            <w:r>
              <w:rPr>
                <w:color w:val="000000"/>
                <w:sz w:val="26"/>
                <w:szCs w:val="26"/>
                <w:lang w:eastAsia="ru-RU"/>
              </w:rPr>
              <w:t>до 3</w:t>
            </w:r>
            <w:r w:rsidR="00A87CDA" w:rsidRPr="00A87CDA">
              <w:rPr>
                <w:color w:val="000000"/>
                <w:sz w:val="26"/>
                <w:szCs w:val="26"/>
                <w:lang w:eastAsia="ru-RU"/>
              </w:rPr>
              <w:t>00%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3) за работу с детьми из социально-неблагополучных семей</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20%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 xml:space="preserve">4) за руководство творческими группами </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50%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5) за выполнение особо важных и ответственных работ</w:t>
            </w:r>
          </w:p>
          <w:p w:rsidR="00A87CDA" w:rsidRPr="00A87CDA" w:rsidRDefault="00A87CDA" w:rsidP="00A87CDA">
            <w:pPr>
              <w:ind w:left="25" w:hanging="25"/>
              <w:jc w:val="both"/>
              <w:rPr>
                <w:sz w:val="26"/>
                <w:szCs w:val="26"/>
                <w:lang w:eastAsia="ru-RU"/>
              </w:rPr>
            </w:pPr>
            <w:r w:rsidRPr="00A87CDA">
              <w:rPr>
                <w:sz w:val="26"/>
                <w:szCs w:val="26"/>
                <w:lang w:eastAsia="ru-RU"/>
              </w:rPr>
              <w:t>по факту их выполнения</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 xml:space="preserve">до 50% </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6) за сложность выполняемых работ²</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50%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7) за победу в</w:t>
            </w:r>
            <w:r w:rsidRPr="00A87CDA">
              <w:rPr>
                <w:i/>
                <w:iCs/>
                <w:color w:val="000000"/>
                <w:sz w:val="28"/>
                <w:szCs w:val="28"/>
                <w:lang w:eastAsia="ru-RU"/>
              </w:rPr>
              <w:t xml:space="preserve"> </w:t>
            </w:r>
            <w:r w:rsidRPr="00A87CDA">
              <w:rPr>
                <w:color w:val="000000"/>
                <w:sz w:val="26"/>
                <w:szCs w:val="26"/>
                <w:lang w:eastAsia="ru-RU"/>
              </w:rPr>
              <w:t xml:space="preserve">конкурсе педагогов-наставников,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 </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5000 руб.</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8) за победу в</w:t>
            </w:r>
            <w:r w:rsidRPr="00A87CDA">
              <w:rPr>
                <w:i/>
                <w:iCs/>
                <w:color w:val="000000"/>
                <w:sz w:val="26"/>
                <w:szCs w:val="26"/>
                <w:lang w:eastAsia="ru-RU"/>
              </w:rPr>
              <w:t xml:space="preserve"> </w:t>
            </w:r>
            <w:r w:rsidRPr="00A87CDA">
              <w:rPr>
                <w:color w:val="000000"/>
                <w:sz w:val="26"/>
                <w:szCs w:val="26"/>
                <w:lang w:eastAsia="ru-RU"/>
              </w:rPr>
              <w:t>конкурсе</w:t>
            </w:r>
            <w:r w:rsidRPr="00A87CDA">
              <w:rPr>
                <w:rFonts w:ascii="Arial Unicode MS" w:eastAsia="Arial Unicode MS" w:hAnsi="Arial Unicode MS" w:cs="Arial Unicode MS"/>
                <w:color w:val="000000"/>
                <w:lang w:eastAsia="ru-RU"/>
              </w:rPr>
              <w:t xml:space="preserve"> </w:t>
            </w:r>
            <w:r w:rsidRPr="00A87CDA">
              <w:rPr>
                <w:color w:val="000000"/>
                <w:sz w:val="26"/>
                <w:szCs w:val="26"/>
                <w:lang w:eastAsia="ru-RU"/>
              </w:rPr>
              <w:t>педагогов-наставников,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5000 руб.</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lang w:eastAsia="ru-RU"/>
              </w:rPr>
            </w:pPr>
            <w:r w:rsidRPr="00A87CDA">
              <w:rPr>
                <w:color w:val="000000"/>
                <w:sz w:val="26"/>
                <w:szCs w:val="26"/>
                <w:lang w:eastAsia="ru-RU"/>
              </w:rPr>
              <w:t>9)    за победу в конкурсе педагогов,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по дополнительным общеобразовательным общеразвивающим программам</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5000 руб.</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 w:val="26"/>
                <w:szCs w:val="26"/>
                <w:vertAlign w:val="superscript"/>
                <w:lang w:eastAsia="ru-RU"/>
              </w:rPr>
            </w:pPr>
            <w:r w:rsidRPr="00A87CDA">
              <w:rPr>
                <w:color w:val="000000"/>
                <w:sz w:val="26"/>
                <w:szCs w:val="26"/>
                <w:lang w:eastAsia="ru-RU"/>
              </w:rPr>
              <w:t>10) за наставничество</w:t>
            </w:r>
            <w:r w:rsidRPr="00A87CDA">
              <w:rPr>
                <w:color w:val="000000"/>
                <w:sz w:val="26"/>
                <w:szCs w:val="26"/>
                <w:vertAlign w:val="superscript"/>
                <w:lang w:eastAsia="ru-RU"/>
              </w:rPr>
              <w:t>3</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100%</w:t>
            </w:r>
          </w:p>
        </w:tc>
      </w:tr>
      <w:tr w:rsidR="00A87CDA" w:rsidRPr="00A87CDA" w:rsidTr="00932674">
        <w:trPr>
          <w:trHeight w:val="180"/>
        </w:trPr>
        <w:tc>
          <w:tcPr>
            <w:tcW w:w="767" w:type="dxa"/>
            <w:vMerge/>
          </w:tcPr>
          <w:p w:rsidR="00A87CDA" w:rsidRPr="00A87CDA" w:rsidRDefault="00A87CDA" w:rsidP="00A87CDA">
            <w:pPr>
              <w:snapToGrid w:val="0"/>
              <w:rPr>
                <w:b/>
                <w:color w:val="000000"/>
                <w:sz w:val="26"/>
                <w:szCs w:val="26"/>
                <w:lang w:eastAsia="ru-RU"/>
              </w:rPr>
            </w:pPr>
          </w:p>
        </w:tc>
        <w:tc>
          <w:tcPr>
            <w:tcW w:w="6663" w:type="dxa"/>
          </w:tcPr>
          <w:p w:rsidR="00A87CDA" w:rsidRPr="00A87CDA" w:rsidRDefault="00A87CDA" w:rsidP="00A87CDA">
            <w:pPr>
              <w:ind w:left="25" w:hanging="25"/>
              <w:jc w:val="both"/>
              <w:rPr>
                <w:color w:val="000000"/>
                <w:szCs w:val="26"/>
                <w:vertAlign w:val="superscript"/>
                <w:lang w:eastAsia="ru-RU"/>
              </w:rPr>
            </w:pPr>
            <w:r w:rsidRPr="00A87CDA">
              <w:rPr>
                <w:color w:val="000000"/>
                <w:sz w:val="26"/>
                <w:szCs w:val="26"/>
                <w:lang w:eastAsia="ru-RU"/>
              </w:rPr>
              <w:t>11) за востребованность дополнительных общеразвивающих программ</w:t>
            </w:r>
            <w:r w:rsidRPr="00A87CDA">
              <w:rPr>
                <w:color w:val="000000"/>
                <w:sz w:val="26"/>
                <w:szCs w:val="26"/>
                <w:vertAlign w:val="superscript"/>
                <w:lang w:eastAsia="ru-RU"/>
              </w:rPr>
              <w:t>4</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100 %</w:t>
            </w:r>
          </w:p>
        </w:tc>
      </w:tr>
      <w:tr w:rsidR="00A87CDA" w:rsidRPr="00A87CDA" w:rsidTr="00932674">
        <w:trPr>
          <w:trHeight w:val="180"/>
        </w:trPr>
        <w:tc>
          <w:tcPr>
            <w:tcW w:w="9585" w:type="dxa"/>
            <w:gridSpan w:val="3"/>
          </w:tcPr>
          <w:p w:rsidR="00A87CDA" w:rsidRPr="00A87CDA" w:rsidRDefault="00A87CDA" w:rsidP="00A87CDA">
            <w:pPr>
              <w:snapToGrid w:val="0"/>
              <w:spacing w:before="120" w:after="120"/>
              <w:rPr>
                <w:color w:val="000000"/>
                <w:sz w:val="26"/>
                <w:szCs w:val="26"/>
                <w:lang w:eastAsia="ru-RU"/>
              </w:rPr>
            </w:pPr>
            <w:r w:rsidRPr="00A87CDA">
              <w:rPr>
                <w:color w:val="000000"/>
                <w:sz w:val="26"/>
                <w:szCs w:val="26"/>
                <w:lang w:eastAsia="ru-RU"/>
              </w:rPr>
              <w:t>2. Выплаты за стаж работы</w:t>
            </w:r>
          </w:p>
        </w:tc>
      </w:tr>
      <w:tr w:rsidR="00A87CDA" w:rsidRPr="00A87CDA" w:rsidTr="00932674">
        <w:trPr>
          <w:trHeight w:val="180"/>
        </w:trPr>
        <w:tc>
          <w:tcPr>
            <w:tcW w:w="767" w:type="dxa"/>
            <w:vMerge w:val="restart"/>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jc w:val="both"/>
              <w:rPr>
                <w:color w:val="000000"/>
                <w:sz w:val="26"/>
                <w:szCs w:val="26"/>
                <w:lang w:eastAsia="ru-RU"/>
              </w:rPr>
            </w:pPr>
            <w:r w:rsidRPr="00A87CDA">
              <w:rPr>
                <w:color w:val="000000"/>
                <w:sz w:val="26"/>
                <w:szCs w:val="26"/>
                <w:lang w:eastAsia="ru-RU"/>
              </w:rPr>
              <w:t xml:space="preserve">1) работникам организаций </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30%</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jc w:val="both"/>
              <w:rPr>
                <w:color w:val="000000"/>
                <w:sz w:val="26"/>
                <w:szCs w:val="26"/>
                <w:lang w:eastAsia="ru-RU"/>
              </w:rPr>
            </w:pPr>
            <w:r w:rsidRPr="00A87CDA">
              <w:rPr>
                <w:color w:val="000000"/>
                <w:sz w:val="26"/>
                <w:szCs w:val="26"/>
                <w:lang w:eastAsia="ru-RU"/>
              </w:rPr>
              <w:t xml:space="preserve">2) </w:t>
            </w:r>
            <w:r w:rsidRPr="00A87CDA">
              <w:rPr>
                <w:sz w:val="26"/>
                <w:szCs w:val="26"/>
                <w:lang w:eastAsia="ru-RU"/>
              </w:rPr>
              <w:t>ежемесячная надбавка библиотечным работникам за выслугу лет (библиотечный стаж</w:t>
            </w:r>
            <w:r w:rsidRPr="00A87CDA">
              <w:rPr>
                <w:color w:val="000000"/>
                <w:sz w:val="26"/>
                <w:szCs w:val="26"/>
                <w:lang w:eastAsia="ru-RU"/>
              </w:rPr>
              <w:t>)</w:t>
            </w:r>
          </w:p>
          <w:p w:rsidR="00A87CDA" w:rsidRPr="00A87CDA" w:rsidRDefault="00A87CDA" w:rsidP="00A87CDA">
            <w:pPr>
              <w:jc w:val="both"/>
              <w:rPr>
                <w:color w:val="000000"/>
                <w:sz w:val="26"/>
                <w:szCs w:val="26"/>
                <w:lang w:eastAsia="ru-RU"/>
              </w:rPr>
            </w:pPr>
            <w:r w:rsidRPr="00A87CDA">
              <w:rPr>
                <w:color w:val="000000"/>
                <w:sz w:val="26"/>
                <w:szCs w:val="26"/>
                <w:lang w:eastAsia="ru-RU"/>
              </w:rPr>
              <w:t>- от 1 года до 10 лет</w:t>
            </w:r>
          </w:p>
          <w:p w:rsidR="00A87CDA" w:rsidRPr="00A87CDA" w:rsidRDefault="00A87CDA" w:rsidP="00A87CDA">
            <w:pPr>
              <w:jc w:val="both"/>
              <w:rPr>
                <w:color w:val="000000"/>
                <w:sz w:val="26"/>
                <w:szCs w:val="26"/>
                <w:lang w:eastAsia="ru-RU"/>
              </w:rPr>
            </w:pPr>
            <w:r w:rsidRPr="00A87CDA">
              <w:rPr>
                <w:color w:val="000000"/>
                <w:sz w:val="26"/>
                <w:szCs w:val="26"/>
                <w:lang w:eastAsia="ru-RU"/>
              </w:rPr>
              <w:t>- от 10 лет и более</w:t>
            </w:r>
          </w:p>
        </w:tc>
        <w:tc>
          <w:tcPr>
            <w:tcW w:w="2155" w:type="dxa"/>
          </w:tcPr>
          <w:p w:rsidR="00A87CDA" w:rsidRPr="00A87CDA" w:rsidRDefault="00A87CDA" w:rsidP="00A87CDA">
            <w:pPr>
              <w:rPr>
                <w:color w:val="000000"/>
                <w:sz w:val="26"/>
                <w:szCs w:val="26"/>
                <w:lang w:eastAsia="ru-RU"/>
              </w:rPr>
            </w:pPr>
          </w:p>
          <w:p w:rsidR="00A87CDA" w:rsidRPr="00A87CDA" w:rsidRDefault="00A87CDA" w:rsidP="00A87CDA">
            <w:pPr>
              <w:rPr>
                <w:color w:val="000000"/>
                <w:sz w:val="26"/>
                <w:szCs w:val="26"/>
                <w:lang w:eastAsia="ru-RU"/>
              </w:rPr>
            </w:pPr>
          </w:p>
          <w:p w:rsidR="00A87CDA" w:rsidRPr="00A87CDA" w:rsidRDefault="00A87CDA" w:rsidP="00A87CDA">
            <w:pPr>
              <w:rPr>
                <w:color w:val="000000"/>
                <w:sz w:val="26"/>
                <w:szCs w:val="26"/>
                <w:lang w:eastAsia="ru-RU"/>
              </w:rPr>
            </w:pPr>
            <w:r w:rsidRPr="00A87CDA">
              <w:rPr>
                <w:color w:val="000000"/>
                <w:sz w:val="26"/>
                <w:szCs w:val="26"/>
                <w:lang w:eastAsia="ru-RU"/>
              </w:rPr>
              <w:t>20%</w:t>
            </w:r>
          </w:p>
          <w:p w:rsidR="00A87CDA" w:rsidRPr="00A87CDA" w:rsidRDefault="00A87CDA" w:rsidP="00A87CDA">
            <w:pPr>
              <w:rPr>
                <w:color w:val="000000"/>
                <w:sz w:val="26"/>
                <w:szCs w:val="26"/>
                <w:lang w:eastAsia="ru-RU"/>
              </w:rPr>
            </w:pPr>
            <w:r w:rsidRPr="00A87CDA">
              <w:rPr>
                <w:color w:val="000000"/>
                <w:sz w:val="26"/>
                <w:szCs w:val="26"/>
                <w:lang w:eastAsia="ru-RU"/>
              </w:rPr>
              <w:t>30%</w:t>
            </w:r>
          </w:p>
        </w:tc>
      </w:tr>
      <w:tr w:rsidR="00A87CDA" w:rsidRPr="00A87CDA" w:rsidTr="00932674">
        <w:trPr>
          <w:trHeight w:val="180"/>
        </w:trPr>
        <w:tc>
          <w:tcPr>
            <w:tcW w:w="9585" w:type="dxa"/>
            <w:gridSpan w:val="3"/>
          </w:tcPr>
          <w:p w:rsidR="00A87CDA" w:rsidRPr="00A87CDA" w:rsidRDefault="00A87CDA" w:rsidP="00A87CDA">
            <w:pPr>
              <w:snapToGrid w:val="0"/>
              <w:spacing w:before="120" w:after="120"/>
              <w:rPr>
                <w:color w:val="000000"/>
                <w:sz w:val="26"/>
                <w:szCs w:val="26"/>
                <w:vertAlign w:val="superscript"/>
                <w:lang w:eastAsia="ru-RU"/>
              </w:rPr>
            </w:pPr>
            <w:r w:rsidRPr="00A87CDA">
              <w:rPr>
                <w:color w:val="000000"/>
                <w:sz w:val="26"/>
                <w:szCs w:val="26"/>
                <w:lang w:eastAsia="ru-RU"/>
              </w:rPr>
              <w:t xml:space="preserve">3. Выплаты за наличие почетного звания, ведомственных знаков отличия </w:t>
            </w:r>
            <w:r w:rsidRPr="00A87CDA">
              <w:rPr>
                <w:color w:val="000000"/>
                <w:sz w:val="26"/>
                <w:szCs w:val="26"/>
                <w:vertAlign w:val="superscript"/>
                <w:lang w:eastAsia="ru-RU"/>
              </w:rPr>
              <w:t>5</w:t>
            </w:r>
          </w:p>
        </w:tc>
      </w:tr>
      <w:tr w:rsidR="00A87CDA" w:rsidRPr="00A87CDA" w:rsidTr="00932674">
        <w:trPr>
          <w:trHeight w:val="180"/>
        </w:trPr>
        <w:tc>
          <w:tcPr>
            <w:tcW w:w="767" w:type="dxa"/>
            <w:vMerge w:val="restart"/>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jc w:val="both"/>
              <w:rPr>
                <w:color w:val="000000"/>
                <w:sz w:val="26"/>
                <w:szCs w:val="26"/>
                <w:lang w:eastAsia="ru-RU"/>
              </w:rPr>
            </w:pPr>
            <w:r w:rsidRPr="00A87CDA">
              <w:rPr>
                <w:color w:val="000000"/>
                <w:sz w:val="26"/>
                <w:szCs w:val="26"/>
                <w:lang w:eastAsia="ru-RU"/>
              </w:rPr>
              <w:t>1) за наличие ученой степени (работникам, ведущим педагогическую деятельность):</w:t>
            </w:r>
          </w:p>
          <w:p w:rsidR="00A87CDA" w:rsidRPr="00A87CDA" w:rsidRDefault="00A87CDA" w:rsidP="00A87CDA">
            <w:pPr>
              <w:jc w:val="both"/>
              <w:rPr>
                <w:color w:val="000000"/>
                <w:sz w:val="26"/>
                <w:szCs w:val="26"/>
                <w:lang w:eastAsia="ru-RU"/>
              </w:rPr>
            </w:pPr>
            <w:r w:rsidRPr="00A87CDA">
              <w:rPr>
                <w:color w:val="000000"/>
                <w:sz w:val="26"/>
                <w:szCs w:val="26"/>
                <w:lang w:eastAsia="ru-RU"/>
              </w:rPr>
              <w:t>- за ученую степень «кандидат наук»</w:t>
            </w:r>
          </w:p>
          <w:p w:rsidR="00A87CDA" w:rsidRPr="00A87CDA" w:rsidRDefault="00A87CDA" w:rsidP="00A87CDA">
            <w:pPr>
              <w:jc w:val="both"/>
              <w:rPr>
                <w:color w:val="000000"/>
                <w:sz w:val="26"/>
                <w:szCs w:val="26"/>
                <w:lang w:eastAsia="ru-RU"/>
              </w:rPr>
            </w:pPr>
            <w:r w:rsidRPr="00A87CDA">
              <w:rPr>
                <w:color w:val="000000"/>
                <w:sz w:val="26"/>
                <w:szCs w:val="26"/>
                <w:lang w:eastAsia="ru-RU"/>
              </w:rPr>
              <w:t>- за ученую степень «доктор наук»</w:t>
            </w:r>
          </w:p>
        </w:tc>
        <w:tc>
          <w:tcPr>
            <w:tcW w:w="2155" w:type="dxa"/>
          </w:tcPr>
          <w:p w:rsidR="00A87CDA" w:rsidRPr="00A87CDA" w:rsidRDefault="00A87CDA" w:rsidP="00A87CDA">
            <w:pPr>
              <w:rPr>
                <w:color w:val="000000"/>
                <w:sz w:val="26"/>
                <w:szCs w:val="26"/>
                <w:lang w:eastAsia="ru-RU"/>
              </w:rPr>
            </w:pPr>
          </w:p>
          <w:p w:rsidR="00A87CDA" w:rsidRPr="00A87CDA" w:rsidRDefault="00A87CDA" w:rsidP="00A87CDA">
            <w:pPr>
              <w:rPr>
                <w:color w:val="000000"/>
                <w:sz w:val="26"/>
                <w:szCs w:val="26"/>
                <w:lang w:eastAsia="ru-RU"/>
              </w:rPr>
            </w:pPr>
          </w:p>
          <w:p w:rsidR="00A87CDA" w:rsidRPr="00A87CDA" w:rsidRDefault="00A87CDA" w:rsidP="00A87CDA">
            <w:pPr>
              <w:rPr>
                <w:color w:val="000000"/>
                <w:sz w:val="26"/>
                <w:szCs w:val="26"/>
                <w:lang w:eastAsia="ru-RU"/>
              </w:rPr>
            </w:pPr>
            <w:r w:rsidRPr="00A87CDA">
              <w:rPr>
                <w:color w:val="000000"/>
                <w:sz w:val="26"/>
                <w:szCs w:val="26"/>
                <w:lang w:eastAsia="ru-RU"/>
              </w:rPr>
              <w:t>до 1500 руб.</w:t>
            </w:r>
          </w:p>
          <w:p w:rsidR="00A87CDA" w:rsidRPr="00A87CDA" w:rsidRDefault="00A87CDA" w:rsidP="00A87CDA">
            <w:pPr>
              <w:rPr>
                <w:color w:val="000000"/>
                <w:sz w:val="26"/>
                <w:szCs w:val="26"/>
                <w:lang w:eastAsia="ru-RU"/>
              </w:rPr>
            </w:pPr>
            <w:r w:rsidRPr="00A87CDA">
              <w:rPr>
                <w:color w:val="000000"/>
                <w:sz w:val="26"/>
                <w:szCs w:val="26"/>
                <w:lang w:eastAsia="ru-RU"/>
              </w:rPr>
              <w:t>до 3000 руб.</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jc w:val="both"/>
              <w:rPr>
                <w:color w:val="000000"/>
                <w:sz w:val="26"/>
                <w:szCs w:val="26"/>
                <w:lang w:eastAsia="ru-RU"/>
              </w:rPr>
            </w:pPr>
            <w:r w:rsidRPr="00A87CDA">
              <w:rPr>
                <w:color w:val="000000"/>
                <w:sz w:val="26"/>
                <w:szCs w:val="26"/>
                <w:lang w:eastAsia="ru-RU"/>
              </w:rPr>
              <w:t xml:space="preserve">2) за наличие почетного звания (работникам, ведущим педагогическую деятельность), знака отличия в сфере образования и науки </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2000 руб.</w:t>
            </w:r>
          </w:p>
        </w:tc>
      </w:tr>
      <w:tr w:rsidR="00A87CDA" w:rsidRPr="00A87CDA" w:rsidTr="00932674">
        <w:trPr>
          <w:trHeight w:val="180"/>
        </w:trPr>
        <w:tc>
          <w:tcPr>
            <w:tcW w:w="9585" w:type="dxa"/>
            <w:gridSpan w:val="3"/>
          </w:tcPr>
          <w:p w:rsidR="00A87CDA" w:rsidRPr="00A87CDA" w:rsidRDefault="00A87CDA" w:rsidP="00A87CDA">
            <w:pPr>
              <w:snapToGrid w:val="0"/>
              <w:spacing w:before="120" w:after="120"/>
              <w:rPr>
                <w:color w:val="000000"/>
                <w:sz w:val="26"/>
                <w:szCs w:val="26"/>
                <w:lang w:eastAsia="ru-RU"/>
              </w:rPr>
            </w:pPr>
            <w:r w:rsidRPr="00A87CDA">
              <w:rPr>
                <w:color w:val="000000"/>
                <w:sz w:val="26"/>
                <w:szCs w:val="26"/>
                <w:lang w:eastAsia="ru-RU"/>
              </w:rPr>
              <w:t>4. Выплаты за качество выполняемых работ</w:t>
            </w:r>
          </w:p>
        </w:tc>
      </w:tr>
      <w:tr w:rsidR="00A87CDA" w:rsidRPr="00A87CDA" w:rsidTr="00932674">
        <w:trPr>
          <w:trHeight w:val="180"/>
        </w:trPr>
        <w:tc>
          <w:tcPr>
            <w:tcW w:w="767" w:type="dxa"/>
            <w:vMerge w:val="restart"/>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numPr>
                <w:ilvl w:val="0"/>
                <w:numId w:val="1"/>
              </w:numPr>
              <w:tabs>
                <w:tab w:val="left" w:pos="319"/>
              </w:tabs>
              <w:ind w:left="272"/>
              <w:jc w:val="both"/>
              <w:rPr>
                <w:sz w:val="26"/>
                <w:szCs w:val="26"/>
                <w:lang w:eastAsia="ru-RU"/>
              </w:rPr>
            </w:pPr>
            <w:r w:rsidRPr="00A87CDA">
              <w:rPr>
                <w:sz w:val="26"/>
                <w:szCs w:val="26"/>
                <w:lang w:eastAsia="ru-RU"/>
              </w:rPr>
              <w:t>за наличие квалификационной категории:</w:t>
            </w:r>
          </w:p>
          <w:p w:rsidR="00A87CDA" w:rsidRPr="00A87CDA" w:rsidRDefault="00A87CDA" w:rsidP="00A87CDA">
            <w:pPr>
              <w:jc w:val="both"/>
              <w:rPr>
                <w:sz w:val="26"/>
                <w:szCs w:val="26"/>
                <w:lang w:eastAsia="ru-RU"/>
              </w:rPr>
            </w:pPr>
            <w:r w:rsidRPr="00A87CDA">
              <w:rPr>
                <w:sz w:val="26"/>
                <w:szCs w:val="26"/>
                <w:lang w:eastAsia="ru-RU"/>
              </w:rPr>
              <w:t>- первая квалификационная категория</w:t>
            </w:r>
          </w:p>
          <w:p w:rsidR="00A87CDA" w:rsidRDefault="00A87CDA" w:rsidP="00A87CDA">
            <w:pPr>
              <w:jc w:val="both"/>
              <w:rPr>
                <w:sz w:val="26"/>
                <w:szCs w:val="26"/>
                <w:lang w:eastAsia="ru-RU"/>
              </w:rPr>
            </w:pPr>
            <w:r w:rsidRPr="00A87CDA">
              <w:rPr>
                <w:sz w:val="26"/>
                <w:szCs w:val="26"/>
                <w:lang w:eastAsia="ru-RU"/>
              </w:rPr>
              <w:t>- высшая квалификационная категория</w:t>
            </w:r>
          </w:p>
          <w:p w:rsidR="000E4E88" w:rsidRDefault="000E4E88" w:rsidP="00A87CDA">
            <w:pPr>
              <w:jc w:val="both"/>
              <w:rPr>
                <w:sz w:val="26"/>
                <w:szCs w:val="26"/>
                <w:lang w:eastAsia="ru-RU"/>
              </w:rPr>
            </w:pPr>
            <w:r>
              <w:rPr>
                <w:sz w:val="26"/>
                <w:szCs w:val="26"/>
                <w:lang w:eastAsia="ru-RU"/>
              </w:rPr>
              <w:t>- педагог-методист</w:t>
            </w:r>
          </w:p>
          <w:p w:rsidR="000E4E88" w:rsidRPr="00A87CDA" w:rsidRDefault="000E4E88" w:rsidP="00A87CDA">
            <w:pPr>
              <w:jc w:val="both"/>
              <w:rPr>
                <w:sz w:val="26"/>
                <w:szCs w:val="26"/>
                <w:lang w:eastAsia="ru-RU"/>
              </w:rPr>
            </w:pPr>
            <w:r>
              <w:rPr>
                <w:sz w:val="26"/>
                <w:szCs w:val="26"/>
                <w:lang w:eastAsia="ru-RU"/>
              </w:rPr>
              <w:t>-</w:t>
            </w:r>
            <w:r w:rsidR="008B7BB1">
              <w:rPr>
                <w:sz w:val="26"/>
                <w:szCs w:val="26"/>
                <w:lang w:eastAsia="ru-RU"/>
              </w:rPr>
              <w:t xml:space="preserve"> </w:t>
            </w:r>
            <w:r>
              <w:rPr>
                <w:sz w:val="26"/>
                <w:szCs w:val="26"/>
                <w:lang w:eastAsia="ru-RU"/>
              </w:rPr>
              <w:t>педагог-наставник</w:t>
            </w:r>
          </w:p>
        </w:tc>
        <w:tc>
          <w:tcPr>
            <w:tcW w:w="2155" w:type="dxa"/>
          </w:tcPr>
          <w:p w:rsidR="00A87CDA" w:rsidRPr="00A87CDA" w:rsidRDefault="00A87CDA" w:rsidP="00A87CDA">
            <w:pPr>
              <w:rPr>
                <w:sz w:val="26"/>
                <w:szCs w:val="26"/>
                <w:lang w:eastAsia="ru-RU"/>
              </w:rPr>
            </w:pPr>
          </w:p>
          <w:p w:rsidR="00A87CDA" w:rsidRPr="00A87CDA" w:rsidRDefault="000E4E88" w:rsidP="00A87CDA">
            <w:pPr>
              <w:rPr>
                <w:sz w:val="26"/>
                <w:szCs w:val="26"/>
                <w:lang w:eastAsia="ru-RU"/>
              </w:rPr>
            </w:pPr>
            <w:r>
              <w:rPr>
                <w:sz w:val="26"/>
                <w:szCs w:val="26"/>
                <w:lang w:eastAsia="ru-RU"/>
              </w:rPr>
              <w:t>15</w:t>
            </w:r>
            <w:r w:rsidR="00A87CDA" w:rsidRPr="00A87CDA">
              <w:rPr>
                <w:sz w:val="26"/>
                <w:szCs w:val="26"/>
                <w:lang w:eastAsia="ru-RU"/>
              </w:rPr>
              <w:t>%</w:t>
            </w:r>
          </w:p>
          <w:p w:rsidR="00A87CDA" w:rsidRDefault="00A87CDA" w:rsidP="00A87CDA">
            <w:pPr>
              <w:rPr>
                <w:sz w:val="26"/>
                <w:szCs w:val="26"/>
                <w:lang w:eastAsia="ru-RU"/>
              </w:rPr>
            </w:pPr>
            <w:r w:rsidRPr="00A87CDA">
              <w:rPr>
                <w:sz w:val="26"/>
                <w:szCs w:val="26"/>
                <w:lang w:eastAsia="ru-RU"/>
              </w:rPr>
              <w:t>20%</w:t>
            </w:r>
          </w:p>
          <w:p w:rsidR="000E4E88" w:rsidRDefault="00565DB5" w:rsidP="00A87CDA">
            <w:pPr>
              <w:rPr>
                <w:sz w:val="26"/>
                <w:szCs w:val="26"/>
                <w:lang w:eastAsia="ru-RU"/>
              </w:rPr>
            </w:pPr>
            <w:r>
              <w:rPr>
                <w:sz w:val="26"/>
                <w:szCs w:val="26"/>
                <w:lang w:eastAsia="ru-RU"/>
              </w:rPr>
              <w:t>2</w:t>
            </w:r>
            <w:r w:rsidR="000E4E88" w:rsidRPr="000E4E88">
              <w:rPr>
                <w:sz w:val="26"/>
                <w:szCs w:val="26"/>
                <w:lang w:eastAsia="ru-RU"/>
              </w:rPr>
              <w:t>5%</w:t>
            </w:r>
          </w:p>
          <w:p w:rsidR="000E4E88" w:rsidRPr="00A87CDA" w:rsidRDefault="00565DB5" w:rsidP="00A87CDA">
            <w:pPr>
              <w:rPr>
                <w:sz w:val="26"/>
                <w:szCs w:val="26"/>
                <w:lang w:eastAsia="ru-RU"/>
              </w:rPr>
            </w:pPr>
            <w:r>
              <w:rPr>
                <w:sz w:val="26"/>
                <w:szCs w:val="26"/>
                <w:lang w:eastAsia="ru-RU"/>
              </w:rPr>
              <w:t>2</w:t>
            </w:r>
            <w:r w:rsidR="000E4E88" w:rsidRPr="000E4E88">
              <w:rPr>
                <w:sz w:val="26"/>
                <w:szCs w:val="26"/>
                <w:lang w:eastAsia="ru-RU"/>
              </w:rPr>
              <w:t>5%</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C71671">
            <w:pPr>
              <w:numPr>
                <w:ilvl w:val="0"/>
                <w:numId w:val="1"/>
              </w:numPr>
              <w:tabs>
                <w:tab w:val="left" w:pos="-85"/>
                <w:tab w:val="left" w:pos="482"/>
              </w:tabs>
              <w:ind w:left="0" w:firstLine="0"/>
              <w:jc w:val="both"/>
              <w:rPr>
                <w:color w:val="000000"/>
                <w:sz w:val="26"/>
                <w:szCs w:val="26"/>
                <w:lang w:eastAsia="ru-RU"/>
              </w:rPr>
            </w:pPr>
            <w:r w:rsidRPr="00A87CDA">
              <w:rPr>
                <w:color w:val="000000"/>
                <w:sz w:val="26"/>
                <w:szCs w:val="26"/>
                <w:lang w:eastAsia="ru-RU"/>
              </w:rPr>
              <w:t>за личный вклад работника в достижение эффективности работы организации в соответствии с достигнутыми показателями оценки эффективности деятельности организации</w:t>
            </w:r>
            <w:r w:rsidR="000E4E88">
              <w:rPr>
                <w:color w:val="000000"/>
                <w:sz w:val="26"/>
                <w:szCs w:val="26"/>
                <w:vertAlign w:val="superscript"/>
                <w:lang w:eastAsia="ru-RU"/>
              </w:rPr>
              <w:t>8</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100%</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0E4E88">
            <w:pPr>
              <w:numPr>
                <w:ilvl w:val="0"/>
                <w:numId w:val="1"/>
              </w:numPr>
              <w:tabs>
                <w:tab w:val="left" w:pos="319"/>
              </w:tabs>
              <w:ind w:left="34" w:hanging="34"/>
              <w:jc w:val="both"/>
              <w:rPr>
                <w:color w:val="000000"/>
                <w:sz w:val="26"/>
                <w:szCs w:val="26"/>
                <w:lang w:eastAsia="ru-RU"/>
              </w:rPr>
            </w:pPr>
            <w:r w:rsidRPr="00A87CDA">
              <w:rPr>
                <w:color w:val="000000"/>
                <w:sz w:val="26"/>
                <w:szCs w:val="26"/>
                <w:lang w:eastAsia="ru-RU"/>
              </w:rPr>
              <w:t>за подготовку обучающегося, воспитанника</w:t>
            </w:r>
            <w:r w:rsidR="000E4E88">
              <w:rPr>
                <w:color w:val="000000"/>
                <w:sz w:val="26"/>
                <w:szCs w:val="26"/>
                <w:lang w:eastAsia="ru-RU"/>
              </w:rPr>
              <w:t>, команд</w:t>
            </w:r>
            <w:r w:rsidRPr="00A87CDA">
              <w:rPr>
                <w:color w:val="000000"/>
                <w:sz w:val="26"/>
                <w:szCs w:val="26"/>
                <w:lang w:eastAsia="ru-RU"/>
              </w:rPr>
              <w:t>- победител</w:t>
            </w:r>
            <w:r w:rsidR="000E4E88">
              <w:rPr>
                <w:color w:val="000000"/>
                <w:sz w:val="26"/>
                <w:szCs w:val="26"/>
                <w:lang w:eastAsia="ru-RU"/>
              </w:rPr>
              <w:t>ей</w:t>
            </w:r>
            <w:r w:rsidRPr="00A87CDA">
              <w:rPr>
                <w:color w:val="000000"/>
                <w:sz w:val="26"/>
                <w:szCs w:val="26"/>
                <w:lang w:eastAsia="ru-RU"/>
              </w:rPr>
              <w:t xml:space="preserve"> или призер</w:t>
            </w:r>
            <w:r w:rsidR="000E4E88">
              <w:rPr>
                <w:color w:val="000000"/>
                <w:sz w:val="26"/>
                <w:szCs w:val="26"/>
                <w:lang w:eastAsia="ru-RU"/>
              </w:rPr>
              <w:t>ов</w:t>
            </w:r>
            <w:r w:rsidRPr="00A87CDA">
              <w:rPr>
                <w:color w:val="000000"/>
                <w:sz w:val="26"/>
                <w:szCs w:val="26"/>
                <w:lang w:eastAsia="ru-RU"/>
              </w:rPr>
              <w:t xml:space="preserve"> олимпиад, НОУ, творческих конкурсов, спортивных соревнований</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100%</w:t>
            </w:r>
          </w:p>
        </w:tc>
      </w:tr>
      <w:tr w:rsidR="00A87CDA" w:rsidRPr="00A87CDA" w:rsidTr="00932674">
        <w:trPr>
          <w:trHeight w:val="180"/>
        </w:trPr>
        <w:tc>
          <w:tcPr>
            <w:tcW w:w="9585" w:type="dxa"/>
            <w:gridSpan w:val="3"/>
          </w:tcPr>
          <w:p w:rsidR="00A87CDA" w:rsidRPr="00A87CDA" w:rsidRDefault="00A87CDA" w:rsidP="00A87CDA">
            <w:pPr>
              <w:spacing w:before="120" w:after="120"/>
              <w:jc w:val="both"/>
              <w:rPr>
                <w:color w:val="000000"/>
                <w:sz w:val="26"/>
                <w:szCs w:val="26"/>
                <w:lang w:eastAsia="ru-RU"/>
              </w:rPr>
            </w:pPr>
            <w:r w:rsidRPr="00A87CDA">
              <w:rPr>
                <w:color w:val="000000"/>
                <w:sz w:val="26"/>
                <w:szCs w:val="26"/>
                <w:lang w:eastAsia="ru-RU"/>
              </w:rPr>
              <w:t>5. Выплаты, учитывающие особенности деятельности отдельных категорий работников</w:t>
            </w:r>
          </w:p>
        </w:tc>
      </w:tr>
      <w:tr w:rsidR="00A87CDA" w:rsidRPr="00A87CDA" w:rsidTr="00932674">
        <w:trPr>
          <w:trHeight w:val="180"/>
        </w:trPr>
        <w:tc>
          <w:tcPr>
            <w:tcW w:w="767" w:type="dxa"/>
            <w:vMerge w:val="restart"/>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tabs>
                <w:tab w:val="left" w:pos="319"/>
                <w:tab w:val="left" w:pos="432"/>
              </w:tabs>
              <w:jc w:val="both"/>
              <w:rPr>
                <w:color w:val="000000"/>
                <w:sz w:val="26"/>
                <w:szCs w:val="26"/>
                <w:lang w:eastAsia="ru-RU"/>
              </w:rPr>
            </w:pPr>
            <w:r w:rsidRPr="00A87CDA">
              <w:rPr>
                <w:color w:val="000000"/>
                <w:sz w:val="26"/>
                <w:szCs w:val="26"/>
                <w:lang w:eastAsia="ru-RU"/>
              </w:rPr>
              <w:t>1) ежегодное лечебное пособие библиотечным работникам</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100%</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jc w:val="both"/>
              <w:rPr>
                <w:color w:val="000000"/>
                <w:sz w:val="26"/>
                <w:szCs w:val="26"/>
                <w:lang w:eastAsia="ru-RU"/>
              </w:rPr>
            </w:pPr>
            <w:r w:rsidRPr="00A87CDA">
              <w:rPr>
                <w:color w:val="000000"/>
                <w:sz w:val="26"/>
                <w:szCs w:val="26"/>
                <w:lang w:eastAsia="ru-RU"/>
              </w:rPr>
              <w:t>2) ежемесячная надбавка к заработной плате молодым специалистам</w:t>
            </w:r>
            <w:r w:rsidRPr="00A87CDA">
              <w:rPr>
                <w:color w:val="000000"/>
                <w:sz w:val="20"/>
                <w:szCs w:val="20"/>
                <w:vertAlign w:val="superscript"/>
              </w:rPr>
              <w:t>6</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3 150 руб.</w:t>
            </w:r>
          </w:p>
        </w:tc>
      </w:tr>
      <w:tr w:rsidR="00A87CDA" w:rsidRPr="00A87CDA" w:rsidTr="00932674">
        <w:trPr>
          <w:trHeight w:val="180"/>
        </w:trPr>
        <w:tc>
          <w:tcPr>
            <w:tcW w:w="9585" w:type="dxa"/>
            <w:gridSpan w:val="3"/>
          </w:tcPr>
          <w:p w:rsidR="00A87CDA" w:rsidRPr="00A87CDA" w:rsidRDefault="00A87CDA" w:rsidP="00A87CDA">
            <w:pPr>
              <w:spacing w:before="120" w:after="120"/>
              <w:rPr>
                <w:color w:val="000000"/>
                <w:sz w:val="26"/>
                <w:szCs w:val="26"/>
                <w:lang w:eastAsia="ru-RU"/>
              </w:rPr>
            </w:pPr>
            <w:r w:rsidRPr="00A87CDA">
              <w:rPr>
                <w:color w:val="000000"/>
                <w:sz w:val="26"/>
                <w:szCs w:val="26"/>
                <w:lang w:eastAsia="ru-RU"/>
              </w:rPr>
              <w:t>6. Премиальные выплаты</w:t>
            </w:r>
          </w:p>
        </w:tc>
      </w:tr>
      <w:tr w:rsidR="00A87CDA" w:rsidRPr="00A87CDA" w:rsidTr="00932674">
        <w:trPr>
          <w:trHeight w:val="180"/>
        </w:trPr>
        <w:tc>
          <w:tcPr>
            <w:tcW w:w="767" w:type="dxa"/>
            <w:vMerge w:val="restart"/>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tabs>
                <w:tab w:val="left" w:pos="35"/>
                <w:tab w:val="left" w:pos="334"/>
              </w:tabs>
              <w:jc w:val="both"/>
              <w:rPr>
                <w:color w:val="000000"/>
                <w:sz w:val="26"/>
                <w:szCs w:val="26"/>
                <w:lang w:eastAsia="ru-RU"/>
              </w:rPr>
            </w:pPr>
            <w:r w:rsidRPr="00A87CDA">
              <w:rPr>
                <w:color w:val="000000"/>
                <w:sz w:val="26"/>
                <w:szCs w:val="26"/>
                <w:lang w:eastAsia="ru-RU"/>
              </w:rPr>
              <w:t>1) педагогическим работникам по итогам работы за отчетный период (за месяц, квартал, полугодие, год, учебный период)</w:t>
            </w:r>
          </w:p>
        </w:tc>
        <w:tc>
          <w:tcPr>
            <w:tcW w:w="2155" w:type="dxa"/>
          </w:tcPr>
          <w:p w:rsidR="00A87CDA" w:rsidRPr="00A87CDA" w:rsidRDefault="00A87CDA" w:rsidP="000E4E88">
            <w:pPr>
              <w:rPr>
                <w:color w:val="000000"/>
                <w:sz w:val="26"/>
                <w:szCs w:val="26"/>
                <w:lang w:eastAsia="ru-RU"/>
              </w:rPr>
            </w:pPr>
            <w:r w:rsidRPr="00A87CDA">
              <w:rPr>
                <w:color w:val="000000"/>
                <w:sz w:val="26"/>
                <w:szCs w:val="26"/>
                <w:lang w:eastAsia="ru-RU"/>
              </w:rPr>
              <w:t xml:space="preserve">до </w:t>
            </w:r>
            <w:r w:rsidR="000E4E88">
              <w:rPr>
                <w:color w:val="000000"/>
                <w:sz w:val="26"/>
                <w:szCs w:val="26"/>
                <w:lang w:eastAsia="ru-RU"/>
              </w:rPr>
              <w:t>3</w:t>
            </w:r>
            <w:r w:rsidRPr="00A87CDA">
              <w:rPr>
                <w:color w:val="000000"/>
                <w:sz w:val="26"/>
                <w:szCs w:val="26"/>
                <w:lang w:eastAsia="ru-RU"/>
              </w:rPr>
              <w:t>00%</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tabs>
                <w:tab w:val="left" w:pos="35"/>
                <w:tab w:val="left" w:pos="319"/>
              </w:tabs>
              <w:jc w:val="both"/>
              <w:rPr>
                <w:color w:val="000000"/>
                <w:sz w:val="26"/>
                <w:szCs w:val="26"/>
                <w:lang w:eastAsia="ru-RU"/>
              </w:rPr>
            </w:pPr>
            <w:r w:rsidRPr="00A87CDA">
              <w:rPr>
                <w:color w:val="000000"/>
                <w:sz w:val="26"/>
                <w:szCs w:val="26"/>
                <w:lang w:eastAsia="ru-RU"/>
              </w:rPr>
              <w:t>2) специалистам, служащим, учебно-вспомогательному персоналу, рабочим по итогам работы за отчетный период (за месяц, квартал, полугодие, год)</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300%</w:t>
            </w:r>
          </w:p>
        </w:tc>
      </w:tr>
      <w:tr w:rsidR="00A87CDA" w:rsidRPr="00A87CDA" w:rsidTr="00932674">
        <w:trPr>
          <w:trHeight w:val="180"/>
        </w:trPr>
        <w:tc>
          <w:tcPr>
            <w:tcW w:w="767" w:type="dxa"/>
            <w:vMerge/>
          </w:tcPr>
          <w:p w:rsidR="00A87CDA" w:rsidRPr="00A87CDA" w:rsidRDefault="00A87CDA" w:rsidP="00A87CDA">
            <w:pPr>
              <w:snapToGrid w:val="0"/>
              <w:rPr>
                <w:color w:val="000000"/>
                <w:sz w:val="26"/>
                <w:szCs w:val="26"/>
                <w:lang w:eastAsia="ru-RU"/>
              </w:rPr>
            </w:pPr>
          </w:p>
        </w:tc>
        <w:tc>
          <w:tcPr>
            <w:tcW w:w="6663" w:type="dxa"/>
          </w:tcPr>
          <w:p w:rsidR="00A87CDA" w:rsidRPr="00A87CDA" w:rsidRDefault="00A87CDA" w:rsidP="00A87CDA">
            <w:pPr>
              <w:tabs>
                <w:tab w:val="left" w:pos="35"/>
              </w:tabs>
              <w:ind w:left="35"/>
              <w:jc w:val="both"/>
              <w:rPr>
                <w:color w:val="000000"/>
                <w:sz w:val="26"/>
                <w:szCs w:val="26"/>
                <w:lang w:eastAsia="ru-RU"/>
              </w:rPr>
            </w:pPr>
            <w:r w:rsidRPr="00A87CDA">
              <w:rPr>
                <w:color w:val="000000"/>
                <w:sz w:val="26"/>
                <w:szCs w:val="26"/>
                <w:lang w:eastAsia="ru-RU"/>
              </w:rPr>
              <w:t>3) советникам директора по воспитанию и по взаимодействию с детскими общественными объединениями по итогам работы за отчетный период (за месяц, квартал, полугодие, год, учебный период)</w:t>
            </w:r>
            <w:r w:rsidRPr="00A87CDA">
              <w:rPr>
                <w:color w:val="000000"/>
                <w:sz w:val="20"/>
                <w:szCs w:val="20"/>
                <w:vertAlign w:val="superscript"/>
              </w:rPr>
              <w:t xml:space="preserve"> 7</w:t>
            </w:r>
            <w:r w:rsidRPr="00A87CDA">
              <w:rPr>
                <w:color w:val="000000"/>
                <w:sz w:val="20"/>
                <w:szCs w:val="20"/>
              </w:rPr>
              <w:t xml:space="preserve"> </w:t>
            </w:r>
            <w:r w:rsidRPr="00A87CDA">
              <w:rPr>
                <w:color w:val="000000"/>
                <w:sz w:val="26"/>
                <w:szCs w:val="26"/>
                <w:lang w:eastAsia="ru-RU"/>
              </w:rPr>
              <w:t xml:space="preserve"> </w:t>
            </w:r>
          </w:p>
        </w:tc>
        <w:tc>
          <w:tcPr>
            <w:tcW w:w="2155" w:type="dxa"/>
          </w:tcPr>
          <w:p w:rsidR="00A87CDA" w:rsidRPr="00A87CDA" w:rsidRDefault="00A87CDA" w:rsidP="00A87CDA">
            <w:pPr>
              <w:rPr>
                <w:color w:val="000000"/>
                <w:sz w:val="26"/>
                <w:szCs w:val="26"/>
                <w:lang w:eastAsia="ru-RU"/>
              </w:rPr>
            </w:pPr>
            <w:r w:rsidRPr="00A87CDA">
              <w:rPr>
                <w:color w:val="000000"/>
                <w:sz w:val="26"/>
                <w:szCs w:val="26"/>
                <w:lang w:eastAsia="ru-RU"/>
              </w:rPr>
              <w:t>до 200%</w:t>
            </w:r>
          </w:p>
        </w:tc>
      </w:tr>
    </w:tbl>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lastRenderedPageBreak/>
        <w:t xml:space="preserve">1 </w:t>
      </w:r>
      <w:r w:rsidRPr="00A87CDA">
        <w:rPr>
          <w:rFonts w:eastAsia="Calibri"/>
          <w:color w:val="000000"/>
          <w:sz w:val="20"/>
          <w:szCs w:val="20"/>
        </w:rPr>
        <w:t xml:space="preserve">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   </w:t>
      </w:r>
    </w:p>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t xml:space="preserve">2 </w:t>
      </w:r>
      <w:r w:rsidRPr="00A87CDA">
        <w:rPr>
          <w:rFonts w:eastAsia="Calibri"/>
          <w:color w:val="000000"/>
          <w:sz w:val="20"/>
          <w:szCs w:val="20"/>
        </w:rPr>
        <w:t>Оценка сложности работ определяется на основе показателей и/или критериев уровня сложности, разработанных образовательной организацией.</w:t>
      </w:r>
    </w:p>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t xml:space="preserve">3 </w:t>
      </w:r>
      <w:r w:rsidRPr="00A87CDA">
        <w:rPr>
          <w:rFonts w:eastAsia="Calibri"/>
          <w:color w:val="000000"/>
          <w:sz w:val="20"/>
          <w:szCs w:val="20"/>
        </w:rPr>
        <w:t>Конкретный размер доплаты определяется локальным актом образовательной организации с учетом количества наставляемых.</w:t>
      </w:r>
    </w:p>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t xml:space="preserve">4   </w:t>
      </w:r>
      <w:r w:rsidRPr="00A87CDA">
        <w:rPr>
          <w:rFonts w:eastAsia="Calibri"/>
          <w:color w:val="000000"/>
          <w:sz w:val="20"/>
          <w:szCs w:val="20"/>
        </w:rPr>
        <w:t xml:space="preserve"> Востребованность дополнительных общеразвивающих программ рассчитывается следующим образом:</w:t>
      </w:r>
    </w:p>
    <w:p w:rsidR="00A87CDA" w:rsidRPr="00A87CDA" w:rsidRDefault="00A87CDA" w:rsidP="00A87CDA">
      <w:pPr>
        <w:jc w:val="both"/>
        <w:rPr>
          <w:sz w:val="20"/>
          <w:szCs w:val="20"/>
        </w:rPr>
      </w:pPr>
      <w:r w:rsidRPr="00A87CDA">
        <w:rPr>
          <w:rFonts w:eastAsia="Calibri"/>
          <w:color w:val="000000"/>
          <w:sz w:val="20"/>
          <w:szCs w:val="20"/>
          <w:vertAlign w:val="superscript"/>
        </w:rPr>
        <w:t xml:space="preserve">      </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пед</m:t>
            </m:r>
          </m:sub>
        </m:sSub>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lang w:val="en-US"/>
                  </w:rPr>
                  <m:t>i</m:t>
                </m:r>
                <m:r>
                  <w:rPr>
                    <w:rFonts w:ascii="Cambria Math" w:hAnsi="Cambria Math"/>
                    <w:sz w:val="20"/>
                    <w:szCs w:val="20"/>
                  </w:rPr>
                  <m:t>=1</m:t>
                </m:r>
              </m:sub>
              <m:sup>
                <m:r>
                  <w:rPr>
                    <w:rFonts w:ascii="Cambria Math" w:hAnsi="Cambria Math"/>
                    <w:sz w:val="20"/>
                    <w:szCs w:val="20"/>
                  </w:rPr>
                  <m:t>n</m:t>
                </m:r>
              </m:sup>
              <m:e>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 xml:space="preserve">факт </m:t>
                        </m:r>
                        <m:r>
                          <w:rPr>
                            <w:rFonts w:ascii="Cambria Math" w:hAnsi="Cambria Math"/>
                            <w:sz w:val="20"/>
                            <w:szCs w:val="20"/>
                            <w:lang w:val="en-US"/>
                          </w:rPr>
                          <m:t>i</m:t>
                        </m:r>
                      </m:sub>
                    </m:sSub>
                  </m:num>
                  <m:den>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макс i</m:t>
                        </m:r>
                      </m:sub>
                    </m:sSub>
                  </m:den>
                </m:f>
              </m:e>
            </m:nary>
          </m:num>
          <m:den>
            <m:r>
              <w:rPr>
                <w:rFonts w:ascii="Cambria Math" w:hAnsi="Cambria Math"/>
                <w:sz w:val="20"/>
                <w:szCs w:val="20"/>
              </w:rPr>
              <m:t>n</m:t>
            </m:r>
          </m:den>
        </m:f>
      </m:oMath>
      <w:r w:rsidRPr="00A87CDA">
        <w:rPr>
          <w:sz w:val="20"/>
          <w:szCs w:val="20"/>
        </w:rPr>
        <w:t xml:space="preserve">, </w:t>
      </w:r>
      <m:oMath>
        <m:r>
          <w:rPr>
            <w:rFonts w:ascii="Cambria Math" w:hAnsi="Cambria Math"/>
            <w:sz w:val="20"/>
            <w:szCs w:val="20"/>
          </w:rPr>
          <m:t xml:space="preserve">если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 xml:space="preserve">факт </m:t>
                </m:r>
                <m:r>
                  <w:rPr>
                    <w:rFonts w:ascii="Cambria Math" w:hAnsi="Cambria Math"/>
                    <w:sz w:val="20"/>
                    <w:szCs w:val="20"/>
                    <w:lang w:val="en-US"/>
                  </w:rPr>
                  <m:t>i</m:t>
                </m:r>
              </m:sub>
            </m:sSub>
          </m:num>
          <m:den>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макс i</m:t>
                </m:r>
              </m:sub>
            </m:sSub>
          </m:den>
        </m:f>
        <m:r>
          <w:rPr>
            <w:rFonts w:ascii="Cambria Math" w:hAnsi="Cambria Math"/>
            <w:sz w:val="20"/>
            <w:szCs w:val="20"/>
          </w:rPr>
          <m:t xml:space="preserve">&lt;65%, то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 xml:space="preserve">факт </m:t>
                </m:r>
                <m:r>
                  <w:rPr>
                    <w:rFonts w:ascii="Cambria Math" w:hAnsi="Cambria Math"/>
                    <w:sz w:val="20"/>
                    <w:szCs w:val="20"/>
                    <w:lang w:val="en-US"/>
                  </w:rPr>
                  <m:t>i</m:t>
                </m:r>
              </m:sub>
            </m:sSub>
          </m:num>
          <m:den>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макс i</m:t>
                </m:r>
              </m:sub>
            </m:sSub>
          </m:den>
        </m:f>
        <m:r>
          <w:rPr>
            <w:rFonts w:ascii="Cambria Math" w:hAnsi="Cambria Math"/>
            <w:sz w:val="20"/>
            <w:szCs w:val="20"/>
          </w:rPr>
          <m:t>=0</m:t>
        </m:r>
      </m:oMath>
      <w:r w:rsidRPr="00A87CDA">
        <w:rPr>
          <w:sz w:val="20"/>
          <w:szCs w:val="20"/>
        </w:rPr>
        <w:t>, где</w:t>
      </w:r>
    </w:p>
    <w:p w:rsidR="00A87CDA" w:rsidRPr="00A87CDA" w:rsidRDefault="006E47D6" w:rsidP="00A87CDA">
      <w:pPr>
        <w:jc w:val="both"/>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пед</m:t>
            </m:r>
          </m:sub>
        </m:sSub>
      </m:oMath>
      <w:r w:rsidR="00A87CDA" w:rsidRPr="00A87CDA">
        <w:rPr>
          <w:sz w:val="20"/>
          <w:szCs w:val="20"/>
        </w:rPr>
        <w:t xml:space="preserve"> – востребованность программ, которые ведет педагогический работник,</w:t>
      </w:r>
    </w:p>
    <w:p w:rsidR="00A87CDA" w:rsidRPr="00A87CDA" w:rsidRDefault="006E47D6" w:rsidP="00A87CDA">
      <w:pPr>
        <w:jc w:val="both"/>
        <w:rPr>
          <w:sz w:val="20"/>
          <w:szCs w:val="20"/>
        </w:rPr>
      </w:pPr>
      <m:oMath>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 xml:space="preserve">факт </m:t>
            </m:r>
            <m:r>
              <w:rPr>
                <w:rFonts w:ascii="Cambria Math" w:hAnsi="Cambria Math"/>
                <w:sz w:val="20"/>
                <w:szCs w:val="20"/>
                <w:lang w:val="en-US"/>
              </w:rPr>
              <m:t>i</m:t>
            </m:r>
          </m:sub>
        </m:sSub>
      </m:oMath>
      <w:r w:rsidR="00A87CDA" w:rsidRPr="00A87CDA">
        <w:rPr>
          <w:sz w:val="20"/>
          <w:szCs w:val="20"/>
        </w:rPr>
        <w:t xml:space="preserve"> – фактическое число обучающихся в </w:t>
      </w:r>
      <w:proofErr w:type="spellStart"/>
      <w:r w:rsidR="00A87CDA" w:rsidRPr="00A87CDA">
        <w:rPr>
          <w:sz w:val="20"/>
          <w:szCs w:val="20"/>
          <w:lang w:val="en-US"/>
        </w:rPr>
        <w:t>i</w:t>
      </w:r>
      <w:proofErr w:type="spellEnd"/>
      <w:r w:rsidR="00A87CDA" w:rsidRPr="00A87CDA">
        <w:rPr>
          <w:sz w:val="20"/>
          <w:szCs w:val="20"/>
        </w:rPr>
        <w:t>-й группе,</w:t>
      </w:r>
    </w:p>
    <w:p w:rsidR="00A87CDA" w:rsidRPr="00A87CDA" w:rsidRDefault="006E47D6" w:rsidP="00A87CDA">
      <w:pPr>
        <w:jc w:val="both"/>
        <w:rPr>
          <w:sz w:val="20"/>
          <w:szCs w:val="20"/>
        </w:rPr>
      </w:pPr>
      <m:oMath>
        <m:sSub>
          <m:sSubPr>
            <m:ctrlPr>
              <w:rPr>
                <w:rFonts w:ascii="Cambria Math" w:hAnsi="Cambria Math"/>
                <w:i/>
                <w:sz w:val="20"/>
                <w:szCs w:val="20"/>
              </w:rPr>
            </m:ctrlPr>
          </m:sSubPr>
          <m:e>
            <m:r>
              <w:rPr>
                <w:rFonts w:ascii="Cambria Math" w:hAnsi="Cambria Math"/>
                <w:sz w:val="20"/>
                <w:szCs w:val="20"/>
              </w:rPr>
              <m:t>О</m:t>
            </m:r>
          </m:e>
          <m:sub>
            <m:r>
              <w:rPr>
                <w:rFonts w:ascii="Cambria Math" w:hAnsi="Cambria Math"/>
                <w:sz w:val="20"/>
                <w:szCs w:val="20"/>
              </w:rPr>
              <m:t xml:space="preserve">макс </m:t>
            </m:r>
            <m:r>
              <w:rPr>
                <w:rFonts w:ascii="Cambria Math" w:hAnsi="Cambria Math"/>
                <w:sz w:val="20"/>
                <w:szCs w:val="20"/>
                <w:lang w:val="en-US"/>
              </w:rPr>
              <m:t>i</m:t>
            </m:r>
          </m:sub>
        </m:sSub>
      </m:oMath>
      <w:r w:rsidR="00A87CDA" w:rsidRPr="00A87CDA">
        <w:rPr>
          <w:sz w:val="20"/>
          <w:szCs w:val="20"/>
        </w:rPr>
        <w:t xml:space="preserve"> – максимально возможное (согласно документам Учреждения) число обучающихся в </w:t>
      </w:r>
      <w:proofErr w:type="spellStart"/>
      <w:r w:rsidR="00A87CDA" w:rsidRPr="00A87CDA">
        <w:rPr>
          <w:sz w:val="20"/>
          <w:szCs w:val="20"/>
          <w:lang w:val="en-US"/>
        </w:rPr>
        <w:t>i</w:t>
      </w:r>
      <w:proofErr w:type="spellEnd"/>
      <w:r w:rsidR="00A87CDA" w:rsidRPr="00A87CDA">
        <w:rPr>
          <w:sz w:val="20"/>
          <w:szCs w:val="20"/>
        </w:rPr>
        <w:t>-й группе,</w:t>
      </w:r>
    </w:p>
    <w:p w:rsidR="00A87CDA" w:rsidRPr="00A87CDA" w:rsidRDefault="00A87CDA" w:rsidP="00A87CDA">
      <w:pPr>
        <w:jc w:val="both"/>
        <w:rPr>
          <w:sz w:val="20"/>
          <w:szCs w:val="20"/>
        </w:rPr>
      </w:pPr>
      <w:r w:rsidRPr="00A87CDA">
        <w:rPr>
          <w:sz w:val="20"/>
          <w:szCs w:val="20"/>
          <w:lang w:val="en-US"/>
        </w:rPr>
        <w:t>n</w:t>
      </w:r>
      <w:r w:rsidRPr="00A87CDA">
        <w:rPr>
          <w:sz w:val="20"/>
          <w:szCs w:val="20"/>
        </w:rPr>
        <w:t xml:space="preserve"> – число групп дополнительных общеразвивающих программ, которые ведет педагогический работник и в которых обучаются дети с применением социальных сертификатов.</w:t>
      </w:r>
    </w:p>
    <w:p w:rsidR="00A87CDA" w:rsidRPr="00A87CDA" w:rsidRDefault="00A87CDA" w:rsidP="00A87CDA">
      <w:pPr>
        <w:jc w:val="both"/>
        <w:rPr>
          <w:sz w:val="20"/>
          <w:szCs w:val="20"/>
        </w:rPr>
      </w:pPr>
      <w:r w:rsidRPr="00A87CDA">
        <w:rPr>
          <w:sz w:val="20"/>
          <w:szCs w:val="20"/>
        </w:rPr>
        <w:t>Показатель определяется по состоянию на последнее число каждого календарного месяца.</w:t>
      </w:r>
    </w:p>
    <w:p w:rsidR="00A87CDA" w:rsidRPr="00A87CDA" w:rsidRDefault="00A87CDA" w:rsidP="00A87CDA">
      <w:pPr>
        <w:jc w:val="both"/>
        <w:rPr>
          <w:sz w:val="20"/>
          <w:szCs w:val="20"/>
        </w:rPr>
      </w:pPr>
      <w:r w:rsidRPr="00A87CDA">
        <w:rPr>
          <w:sz w:val="20"/>
          <w:szCs w:val="20"/>
        </w:rPr>
        <w:t xml:space="preserve">Если </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пед</m:t>
            </m:r>
          </m:sub>
        </m:sSub>
        <m:r>
          <m:rPr>
            <m:sty m:val="p"/>
          </m:rPr>
          <w:rPr>
            <w:rFonts w:ascii="Cambria Math" w:hAnsi="Cambria Math"/>
            <w:sz w:val="20"/>
            <w:szCs w:val="20"/>
          </w:rPr>
          <m:t>&lt;</m:t>
        </m:r>
        <m:r>
          <w:rPr>
            <w:rFonts w:ascii="Cambria Math" w:hAnsi="Cambria Math"/>
            <w:sz w:val="20"/>
            <w:szCs w:val="20"/>
          </w:rPr>
          <m:t xml:space="preserve"> 60%</m:t>
        </m:r>
      </m:oMath>
      <w:r w:rsidRPr="00A87CDA">
        <w:rPr>
          <w:sz w:val="20"/>
          <w:szCs w:val="20"/>
        </w:rPr>
        <w:t>, то стимулирующая выплата педагогическому работнику по данному основанию не начисляется.</w:t>
      </w:r>
    </w:p>
    <w:p w:rsidR="00A87CDA" w:rsidRPr="00A87CDA" w:rsidRDefault="00A87CDA" w:rsidP="00A87CDA">
      <w:pPr>
        <w:jc w:val="both"/>
        <w:rPr>
          <w:sz w:val="20"/>
          <w:szCs w:val="20"/>
        </w:rPr>
      </w:pPr>
      <w:r w:rsidRPr="00A87CDA">
        <w:rPr>
          <w:sz w:val="20"/>
          <w:szCs w:val="20"/>
        </w:rPr>
        <w:t xml:space="preserve">Если </w:t>
      </w: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пед</m:t>
            </m:r>
          </m:sub>
        </m:sSub>
        <m:r>
          <m:rPr>
            <m:sty m:val="p"/>
          </m:rPr>
          <w:rPr>
            <w:rFonts w:ascii="Cambria Math" w:hAnsi="Cambria Math"/>
            <w:sz w:val="20"/>
            <w:szCs w:val="20"/>
          </w:rPr>
          <m:t>≥ 60%</m:t>
        </m:r>
      </m:oMath>
      <w:r w:rsidRPr="00A87CDA">
        <w:rPr>
          <w:sz w:val="20"/>
          <w:szCs w:val="20"/>
        </w:rPr>
        <w:t>, то размер стимулирующей выплаты педагогическому работнику за соответствующий месяц рассчитывается по формуле:</w:t>
      </w:r>
    </w:p>
    <w:p w:rsidR="00A87CDA" w:rsidRPr="00A87CDA" w:rsidRDefault="00A87CDA" w:rsidP="00A87CDA">
      <w:pPr>
        <w:jc w:val="both"/>
        <w:rPr>
          <w:sz w:val="20"/>
          <w:szCs w:val="20"/>
        </w:rPr>
      </w:pPr>
      <m:oMath>
        <m:r>
          <w:rPr>
            <w:rFonts w:ascii="Cambria Math" w:hAnsi="Cambria Math"/>
            <w:sz w:val="20"/>
            <w:szCs w:val="20"/>
          </w:rPr>
          <m:t>СВ=ДО*</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пед</m:t>
            </m:r>
          </m:sub>
        </m:sSub>
      </m:oMath>
      <w:r w:rsidRPr="00A87CDA">
        <w:rPr>
          <w:sz w:val="20"/>
          <w:szCs w:val="20"/>
        </w:rPr>
        <w:t xml:space="preserve">, где </w:t>
      </w:r>
    </w:p>
    <w:p w:rsidR="00A87CDA" w:rsidRPr="00A87CDA" w:rsidRDefault="00A87CDA" w:rsidP="00A87CDA">
      <w:pPr>
        <w:jc w:val="both"/>
        <w:rPr>
          <w:sz w:val="20"/>
          <w:szCs w:val="20"/>
        </w:rPr>
      </w:pPr>
      <w:r w:rsidRPr="00A87CDA">
        <w:rPr>
          <w:sz w:val="20"/>
          <w:szCs w:val="20"/>
        </w:rPr>
        <w:t>СВ – размер стимулирующей выплаты педагогическому работнику за соответствующий месяц,</w:t>
      </w:r>
    </w:p>
    <w:p w:rsidR="00A87CDA" w:rsidRPr="00A87CDA" w:rsidRDefault="00A87CDA" w:rsidP="00A87CDA">
      <w:pPr>
        <w:jc w:val="both"/>
        <w:rPr>
          <w:sz w:val="20"/>
          <w:szCs w:val="20"/>
        </w:rPr>
      </w:pPr>
      <w:r w:rsidRPr="00A87CDA">
        <w:rPr>
          <w:sz w:val="20"/>
          <w:szCs w:val="20"/>
        </w:rPr>
        <w:t>ДО – должностной оклад (ставка) педагогического работника за соответствующий месяц;</w:t>
      </w:r>
    </w:p>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t>5</w:t>
      </w:r>
      <w:r w:rsidRPr="00A87CDA">
        <w:rPr>
          <w:rFonts w:eastAsia="Calibri"/>
          <w:color w:val="000000"/>
          <w:sz w:val="20"/>
          <w:szCs w:val="20"/>
        </w:rPr>
        <w:t xml:space="preserve"> При наличии двух или более оснований для данной выплаты начисление производится по одному из них. Выплата устанавливается пропорционально учебной нагрузке. Максимальные размеры данных стимулирующих выплат не могут быть выше размеров, установленных настоящим положением. Например, стимулирующая выплата за наличие ученой степени «доктор наук» устанавливается работнику, работающему на 1ставку и более, – 3000 руб., работающему на 0,5 ставки – 1500 руб.;</w:t>
      </w:r>
    </w:p>
    <w:p w:rsidR="00A87CDA" w:rsidRPr="00A87CDA" w:rsidRDefault="00A87CDA" w:rsidP="00A87CDA">
      <w:pPr>
        <w:jc w:val="both"/>
        <w:rPr>
          <w:rFonts w:eastAsia="Calibri"/>
          <w:color w:val="000000"/>
          <w:sz w:val="20"/>
          <w:szCs w:val="20"/>
        </w:rPr>
      </w:pPr>
      <w:r w:rsidRPr="00A87CDA">
        <w:rPr>
          <w:rFonts w:eastAsia="Calibri"/>
          <w:color w:val="000000"/>
          <w:sz w:val="20"/>
          <w:szCs w:val="20"/>
          <w:vertAlign w:val="superscript"/>
        </w:rPr>
        <w:t xml:space="preserve">6 </w:t>
      </w:r>
      <w:r w:rsidRPr="00A87CDA">
        <w:rPr>
          <w:rFonts w:eastAsia="Calibri"/>
          <w:color w:val="000000"/>
          <w:sz w:val="20"/>
          <w:szCs w:val="20"/>
        </w:rPr>
        <w:t>Выплата устанавливается согласно пункту 39 Положения;</w:t>
      </w:r>
    </w:p>
    <w:p w:rsidR="00A87CDA" w:rsidRDefault="00A87CDA" w:rsidP="00E71C78">
      <w:pPr>
        <w:tabs>
          <w:tab w:val="left" w:pos="142"/>
        </w:tabs>
        <w:jc w:val="both"/>
        <w:rPr>
          <w:rFonts w:eastAsia="Calibri"/>
          <w:color w:val="000000"/>
          <w:sz w:val="20"/>
          <w:szCs w:val="20"/>
        </w:rPr>
      </w:pPr>
      <w:r w:rsidRPr="00A87CDA">
        <w:rPr>
          <w:rFonts w:eastAsia="Calibri"/>
          <w:color w:val="000000"/>
          <w:sz w:val="20"/>
          <w:szCs w:val="20"/>
          <w:vertAlign w:val="superscript"/>
        </w:rPr>
        <w:t>7</w:t>
      </w:r>
      <w:r w:rsidR="00E71C78">
        <w:rPr>
          <w:rFonts w:eastAsia="Calibri"/>
          <w:color w:val="000000"/>
          <w:sz w:val="20"/>
          <w:szCs w:val="20"/>
          <w:vertAlign w:val="superscript"/>
        </w:rPr>
        <w:t xml:space="preserve"> </w:t>
      </w:r>
      <w:r w:rsidRPr="00A87CDA">
        <w:rPr>
          <w:rFonts w:eastAsia="Calibri"/>
          <w:color w:val="000000"/>
          <w:sz w:val="20"/>
          <w:szCs w:val="20"/>
        </w:rPr>
        <w:t>Конкретный размер премиальной выплаты определяется на основе оценки достижения показателей/критериев эффективности деятельности</w:t>
      </w:r>
      <w:r w:rsidRPr="00A87CDA">
        <w:rPr>
          <w:color w:val="000000"/>
          <w:sz w:val="26"/>
          <w:szCs w:val="26"/>
          <w:lang w:eastAsia="ru-RU"/>
        </w:rPr>
        <w:t xml:space="preserve"> </w:t>
      </w:r>
      <w:r w:rsidRPr="00A87CDA">
        <w:rPr>
          <w:rFonts w:eastAsia="Calibri"/>
          <w:color w:val="000000"/>
          <w:sz w:val="20"/>
          <w:szCs w:val="20"/>
        </w:rPr>
        <w:t>советников директора по воспитанию и по взаимодействию с детскими общественными объединениями, разработанн</w:t>
      </w:r>
      <w:r w:rsidR="00A00D7A">
        <w:rPr>
          <w:rFonts w:eastAsia="Calibri"/>
          <w:color w:val="000000"/>
          <w:sz w:val="20"/>
          <w:szCs w:val="20"/>
        </w:rPr>
        <w:t>ых образовательной организацией;</w:t>
      </w:r>
    </w:p>
    <w:p w:rsidR="00A00D7A" w:rsidRPr="00A87CDA" w:rsidRDefault="00A00D7A" w:rsidP="00A87CDA">
      <w:pPr>
        <w:jc w:val="both"/>
        <w:rPr>
          <w:rFonts w:eastAsia="Calibri"/>
          <w:color w:val="000000"/>
          <w:sz w:val="20"/>
          <w:szCs w:val="20"/>
        </w:rPr>
      </w:pPr>
      <w:r>
        <w:rPr>
          <w:rFonts w:eastAsia="Calibri"/>
          <w:color w:val="000000"/>
          <w:sz w:val="20"/>
          <w:szCs w:val="20"/>
          <w:vertAlign w:val="superscript"/>
        </w:rPr>
        <w:t xml:space="preserve">8  </w:t>
      </w:r>
      <w:r>
        <w:rPr>
          <w:rFonts w:eastAsia="Calibri"/>
          <w:color w:val="000000"/>
          <w:sz w:val="20"/>
          <w:szCs w:val="20"/>
        </w:rPr>
        <w:t xml:space="preserve">Выплата устанавливается </w:t>
      </w:r>
      <w:proofErr w:type="spellStart"/>
      <w:r>
        <w:rPr>
          <w:rFonts w:eastAsia="Calibri"/>
          <w:color w:val="000000"/>
          <w:sz w:val="20"/>
          <w:szCs w:val="20"/>
        </w:rPr>
        <w:t>единоразово</w:t>
      </w:r>
      <w:proofErr w:type="spellEnd"/>
      <w:r>
        <w:rPr>
          <w:rFonts w:eastAsia="Calibri"/>
          <w:color w:val="000000"/>
          <w:sz w:val="20"/>
          <w:szCs w:val="20"/>
        </w:rPr>
        <w:t xml:space="preserve"> по итогам оценки эффективности работы организации в соответствии с достигнутыми показателями оценки эффективности деятельности организации.</w:t>
      </w:r>
    </w:p>
    <w:p w:rsidR="00A87CDA" w:rsidRPr="00A87CDA" w:rsidRDefault="00A87CDA" w:rsidP="00A87CDA">
      <w:pPr>
        <w:rPr>
          <w:rFonts w:eastAsia="Calibri"/>
          <w:color w:val="FF0000"/>
          <w:sz w:val="26"/>
          <w:szCs w:val="26"/>
          <w:lang w:eastAsia="en-US"/>
        </w:rPr>
      </w:pPr>
    </w:p>
    <w:p w:rsidR="00423473" w:rsidRPr="00D51D87" w:rsidRDefault="00423473" w:rsidP="00423473">
      <w:pPr>
        <w:jc w:val="center"/>
        <w:rPr>
          <w:rFonts w:eastAsia="Calibri"/>
          <w:spacing w:val="-4"/>
          <w:sz w:val="26"/>
          <w:szCs w:val="26"/>
          <w:lang w:eastAsia="en-US"/>
        </w:rPr>
      </w:pPr>
    </w:p>
    <w:sectPr w:rsidR="00423473" w:rsidRPr="00D51D8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665"/>
    <w:multiLevelType w:val="hybridMultilevel"/>
    <w:tmpl w:val="398AC952"/>
    <w:lvl w:ilvl="0" w:tplc="37727A8E">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F7"/>
    <w:rsid w:val="000E4E88"/>
    <w:rsid w:val="003B4146"/>
    <w:rsid w:val="003D5EF8"/>
    <w:rsid w:val="00423473"/>
    <w:rsid w:val="00565DB5"/>
    <w:rsid w:val="006C0B77"/>
    <w:rsid w:val="006E47D6"/>
    <w:rsid w:val="008242FF"/>
    <w:rsid w:val="00870751"/>
    <w:rsid w:val="008B7BB1"/>
    <w:rsid w:val="008C5FF7"/>
    <w:rsid w:val="00907224"/>
    <w:rsid w:val="00922C48"/>
    <w:rsid w:val="00941615"/>
    <w:rsid w:val="00A00D7A"/>
    <w:rsid w:val="00A87CDA"/>
    <w:rsid w:val="00B915B7"/>
    <w:rsid w:val="00C71671"/>
    <w:rsid w:val="00E71C78"/>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D985"/>
  <w15:chartTrackingRefBased/>
  <w15:docId w15:val="{9705A38B-403D-4C6B-8760-718DDF08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47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titova</dc:creator>
  <cp:keywords/>
  <dc:description/>
  <cp:lastModifiedBy>User</cp:lastModifiedBy>
  <cp:revision>16</cp:revision>
  <dcterms:created xsi:type="dcterms:W3CDTF">2023-11-09T11:29:00Z</dcterms:created>
  <dcterms:modified xsi:type="dcterms:W3CDTF">2023-12-01T05:58:00Z</dcterms:modified>
</cp:coreProperties>
</file>