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62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920623">
        <w:rPr>
          <w:rFonts w:eastAsia="Calibri"/>
          <w:sz w:val="26"/>
          <w:szCs w:val="26"/>
          <w:lang w:eastAsia="en-US"/>
        </w:rPr>
        <w:t xml:space="preserve"> 18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EA04FA" w:rsidRDefault="00423473" w:rsidP="00D358DE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D358DE">
        <w:rPr>
          <w:rFonts w:eastAsia="Calibri"/>
          <w:sz w:val="26"/>
          <w:szCs w:val="26"/>
          <w:lang w:eastAsia="en-US"/>
        </w:rPr>
        <w:t xml:space="preserve">29.11.2023 </w:t>
      </w:r>
      <w:r w:rsidRPr="00423473">
        <w:rPr>
          <w:rFonts w:eastAsia="Calibri"/>
          <w:sz w:val="26"/>
          <w:szCs w:val="26"/>
          <w:lang w:eastAsia="en-US"/>
        </w:rPr>
        <w:t xml:space="preserve">№ </w:t>
      </w:r>
      <w:r w:rsidR="00D358DE">
        <w:rPr>
          <w:rFonts w:eastAsia="Calibri"/>
          <w:sz w:val="26"/>
          <w:szCs w:val="26"/>
          <w:lang w:eastAsia="en-US"/>
        </w:rPr>
        <w:t>960-МО</w:t>
      </w:r>
      <w:bookmarkStart w:id="0" w:name="_GoBack"/>
      <w:bookmarkEnd w:id="0"/>
      <w:r w:rsidRPr="00423473">
        <w:rPr>
          <w:rFonts w:eastAsia="Calibri"/>
          <w:sz w:val="26"/>
          <w:szCs w:val="26"/>
          <w:lang w:eastAsia="en-US"/>
        </w:rPr>
        <w:t>)</w:t>
      </w:r>
    </w:p>
    <w:p w:rsidR="00AB18F2" w:rsidRPr="00AB18F2" w:rsidRDefault="00AB18F2" w:rsidP="00AB18F2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</w:p>
    <w:p w:rsidR="00920623" w:rsidRPr="00920623" w:rsidRDefault="00920623" w:rsidP="00920623">
      <w:pPr>
        <w:spacing w:after="160" w:line="259" w:lineRule="auto"/>
        <w:jc w:val="center"/>
        <w:rPr>
          <w:sz w:val="26"/>
          <w:szCs w:val="26"/>
          <w:lang w:eastAsia="ru-RU"/>
        </w:rPr>
      </w:pPr>
      <w:r w:rsidRPr="00920623">
        <w:rPr>
          <w:sz w:val="26"/>
          <w:szCs w:val="26"/>
          <w:lang w:eastAsia="ru-RU"/>
        </w:rPr>
        <w:t>Показатели эффективности деятельности руководителя муниципального образовательного учреждения дополнительного профессионального образования «Учебно-информационный методический центр» Копейского городского округа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61"/>
        <w:gridCol w:w="5546"/>
        <w:gridCol w:w="1817"/>
        <w:gridCol w:w="728"/>
        <w:gridCol w:w="728"/>
        <w:gridCol w:w="728"/>
        <w:gridCol w:w="705"/>
      </w:tblGrid>
      <w:tr w:rsidR="00920623" w:rsidRPr="00920623" w:rsidTr="007D14FE">
        <w:tc>
          <w:tcPr>
            <w:tcW w:w="566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Показатели оценки эффективности деятельности руководителя</w:t>
            </w:r>
          </w:p>
        </w:tc>
        <w:tc>
          <w:tcPr>
            <w:tcW w:w="5546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Критерии оценки эффективности деятельности руководителя (расчет индикатора)</w:t>
            </w:r>
          </w:p>
        </w:tc>
        <w:tc>
          <w:tcPr>
            <w:tcW w:w="1817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Значение индикатора</w:t>
            </w:r>
          </w:p>
        </w:tc>
        <w:tc>
          <w:tcPr>
            <w:tcW w:w="2889" w:type="dxa"/>
            <w:gridSpan w:val="4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квартал</w:t>
            </w:r>
          </w:p>
        </w:tc>
      </w:tr>
      <w:tr w:rsidR="00920623" w:rsidRPr="00920623" w:rsidTr="007D14FE"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17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920623">
              <w:rPr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920623">
              <w:rPr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920623">
              <w:rPr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920623">
              <w:rPr>
                <w:sz w:val="22"/>
                <w:szCs w:val="22"/>
                <w:lang w:val="en-US" w:eastAsia="ru-RU"/>
              </w:rPr>
              <w:t>IV</w:t>
            </w:r>
          </w:p>
        </w:tc>
      </w:tr>
      <w:tr w:rsidR="00920623" w:rsidRPr="00920623" w:rsidTr="007D14FE">
        <w:tc>
          <w:tcPr>
            <w:tcW w:w="566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 xml:space="preserve">отсутствие предписаний надзорных органов 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920623" w:rsidRPr="00920623" w:rsidTr="007D14FE"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отсутствие объективных жалоб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920623" w:rsidRPr="00920623" w:rsidTr="007D14FE"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 xml:space="preserve">отсутствие замечаний и предписаний управления образования 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920623" w:rsidRPr="00920623" w:rsidTr="007D14FE">
        <w:tc>
          <w:tcPr>
            <w:tcW w:w="566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бюджетного законодательства (отсутствие предписаний надзорных и контролирующих органов, объективных жалоб)</w:t>
            </w: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 xml:space="preserve">отсутствие замечаний и предписаний со стороны органов финансового контроля 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920623" w:rsidRPr="00920623" w:rsidTr="007D14FE"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 xml:space="preserve">отсутствие замечаний управления образования в рамках ведомственного контроля 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920623" w:rsidRPr="00920623" w:rsidTr="007D14FE">
        <w:tc>
          <w:tcPr>
            <w:tcW w:w="56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Информационная открытость образовательной организации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 xml:space="preserve">размещение нормативно закрепленного перечня сведений о деятельности образовательной организации, ее регулярное обновление (в соответствии с «Правилами размещения в сети Интернет и обновления информации об образовательном учреждении», утвержденными постановлением Правительства Российской Федерации № 582, 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20623">
                <w:rPr>
                  <w:sz w:val="22"/>
                  <w:szCs w:val="22"/>
                  <w:lang w:eastAsia="ru-RU"/>
                </w:rPr>
                <w:t>2012 г</w:t>
              </w:r>
            </w:smartTag>
            <w:r w:rsidRPr="00920623">
              <w:rPr>
                <w:sz w:val="22"/>
                <w:szCs w:val="22"/>
                <w:lang w:eastAsia="ru-RU"/>
              </w:rPr>
              <w:t>. № 273-ФЗ «Об образовании в РФ»)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20623" w:rsidRPr="00920623" w:rsidTr="007D14FE">
        <w:trPr>
          <w:trHeight w:val="765"/>
        </w:trPr>
        <w:tc>
          <w:tcPr>
            <w:tcW w:w="566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 xml:space="preserve">Реализация программ, направленных на реализацию социокультурных проектов, программ повышения профессионального мастерства </w:t>
            </w:r>
            <w:r w:rsidRPr="00920623">
              <w:rPr>
                <w:sz w:val="22"/>
                <w:szCs w:val="22"/>
                <w:lang w:eastAsia="ru-RU"/>
              </w:rPr>
              <w:lastRenderedPageBreak/>
              <w:t>педагогических работников, программ, направленных на работу с одаренными детьми</w:t>
            </w:r>
          </w:p>
        </w:tc>
        <w:tc>
          <w:tcPr>
            <w:tcW w:w="5546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lastRenderedPageBreak/>
              <w:t>доля победителей и призеров социокультурных проектов, от общего числа участников проектов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стабильные результаты (при показателе более 0%)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3%²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20623" w:rsidRPr="00920623" w:rsidTr="007D14FE">
        <w:trPr>
          <w:trHeight w:val="715"/>
        </w:trPr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положительная динамика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5%²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20623" w:rsidRPr="00920623" w:rsidTr="00AB18F2">
        <w:trPr>
          <w:trHeight w:val="967"/>
        </w:trPr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 xml:space="preserve">доля обучающихся-победителей и призеров конкурсов, соревнований муниципального, регионального и всероссийского уровней от общего числа участников 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стабильные результаты (при показателе более 0%)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5%²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20623" w:rsidRPr="00920623" w:rsidTr="007D14FE">
        <w:trPr>
          <w:trHeight w:val="600"/>
        </w:trPr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положительная динамика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10%²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20623" w:rsidRPr="00920623" w:rsidTr="007D14FE">
        <w:trPr>
          <w:trHeight w:val="600"/>
        </w:trPr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доля педагогов-победителей и призеров конкурсов, соревнований муниципального, регионального и всероссийского уровней от общего числа педагогических работников-участников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стабильные результаты (при показателе более 0%)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7%²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20623" w:rsidRPr="00920623" w:rsidTr="007D14FE">
        <w:trPr>
          <w:trHeight w:val="600"/>
        </w:trPr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положительная динамика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15%²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20623" w:rsidRPr="00920623" w:rsidTr="007D14FE">
        <w:tc>
          <w:tcPr>
            <w:tcW w:w="56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61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Функционирование информационных систем («Сетевой Город. Образование», «Мониторинг библиотек», «Аверс: Библиотека» и др.)</w:t>
            </w: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своевременное размещение актуальной информации в информационных системах, мониторинг информационных систем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 xml:space="preserve">да </w:t>
            </w:r>
          </w:p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(на основе данных мониторинга)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920623" w:rsidRPr="00920623" w:rsidTr="007D14FE">
        <w:tc>
          <w:tcPr>
            <w:tcW w:w="56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61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Привлечение внебюджетных средств</w:t>
            </w: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предоставление платных (образовательных) услуг</w:t>
            </w:r>
          </w:p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10%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10%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920623" w:rsidRPr="00920623" w:rsidTr="007D14FE">
        <w:tc>
          <w:tcPr>
            <w:tcW w:w="56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920623" w:rsidRPr="00920623" w:rsidRDefault="00920623" w:rsidP="00920623">
            <w:pPr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Выполнение муниципального задания</w:t>
            </w: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полнота исполнения муниципального задания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90%-100%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10%¹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rPr>
                <w:sz w:val="22"/>
                <w:szCs w:val="22"/>
                <w:lang w:eastAsia="ru-RU"/>
              </w:rPr>
            </w:pPr>
          </w:p>
        </w:tc>
      </w:tr>
      <w:tr w:rsidR="00920623" w:rsidRPr="00920623" w:rsidTr="007D14FE">
        <w:trPr>
          <w:trHeight w:val="355"/>
        </w:trPr>
        <w:tc>
          <w:tcPr>
            <w:tcW w:w="566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Выполнение плана финансово-хозяйственной деятельности</w:t>
            </w: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полнота исполнения плана ФХД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95%-100%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10%¹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20623" w:rsidRPr="00920623" w:rsidTr="007D14FE"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отсут</w:t>
            </w:r>
            <w:r>
              <w:rPr>
                <w:sz w:val="22"/>
                <w:szCs w:val="22"/>
                <w:lang w:eastAsia="ru-RU"/>
              </w:rPr>
              <w:t>ствие прос</w:t>
            </w:r>
            <w:r w:rsidRPr="00920623">
              <w:rPr>
                <w:sz w:val="22"/>
                <w:szCs w:val="22"/>
                <w:lang w:eastAsia="ru-RU"/>
              </w:rPr>
              <w:t>роченной кредиторской и дебиторской задолженности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728" w:type="dxa"/>
            <w:shd w:val="clear" w:color="auto" w:fill="FFFFFF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920623" w:rsidRPr="00920623" w:rsidTr="007D14FE">
        <w:tc>
          <w:tcPr>
            <w:tcW w:w="566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Добросовестное исполнение обязанностей руководителем</w:t>
            </w: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своевременное и качественное предоставление отчетов, информации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0623">
              <w:rPr>
                <w:sz w:val="22"/>
                <w:szCs w:val="22"/>
                <w:lang w:eastAsia="ru-RU"/>
              </w:rPr>
              <w:t>7%</w:t>
            </w:r>
          </w:p>
        </w:tc>
      </w:tr>
      <w:tr w:rsidR="00920623" w:rsidRPr="00920623" w:rsidTr="007D14FE">
        <w:trPr>
          <w:trHeight w:val="263"/>
        </w:trPr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vMerge w:val="restart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процент участия в мероприятиях, проводимых управлением образования</w:t>
            </w: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50% - 69%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920623" w:rsidRPr="00920623" w:rsidTr="007D14FE"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70% - 90%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920623" w:rsidRPr="00920623" w:rsidTr="007D14FE">
        <w:tc>
          <w:tcPr>
            <w:tcW w:w="56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vMerge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более 90%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20623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920623" w:rsidRPr="00920623" w:rsidTr="007D14FE">
        <w:tc>
          <w:tcPr>
            <w:tcW w:w="566" w:type="dxa"/>
            <w:shd w:val="clear" w:color="auto" w:fill="auto"/>
          </w:tcPr>
          <w:p w:rsidR="00920623" w:rsidRPr="00920623" w:rsidRDefault="00920623" w:rsidP="0092062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061" w:type="dxa"/>
            <w:shd w:val="clear" w:color="auto" w:fill="auto"/>
          </w:tcPr>
          <w:p w:rsidR="00920623" w:rsidRPr="00920623" w:rsidRDefault="00920623" w:rsidP="0092062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546" w:type="dxa"/>
            <w:shd w:val="clear" w:color="auto" w:fill="auto"/>
          </w:tcPr>
          <w:p w:rsidR="00920623" w:rsidRPr="00920623" w:rsidRDefault="00920623" w:rsidP="0092062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17" w:type="dxa"/>
            <w:shd w:val="clear" w:color="auto" w:fill="auto"/>
          </w:tcPr>
          <w:p w:rsidR="00920623" w:rsidRPr="00920623" w:rsidRDefault="00920623" w:rsidP="00920623">
            <w:pPr>
              <w:rPr>
                <w:b/>
                <w:sz w:val="22"/>
                <w:szCs w:val="22"/>
                <w:lang w:val="en-US" w:eastAsia="ru-RU"/>
              </w:rPr>
            </w:pPr>
            <w:r w:rsidRPr="00920623">
              <w:rPr>
                <w:b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b/>
                <w:sz w:val="22"/>
                <w:szCs w:val="22"/>
                <w:lang w:eastAsia="ru-RU"/>
              </w:rPr>
            </w:pPr>
            <w:r w:rsidRPr="00920623">
              <w:rPr>
                <w:b/>
                <w:sz w:val="22"/>
                <w:szCs w:val="22"/>
                <w:lang w:eastAsia="ru-RU"/>
              </w:rPr>
              <w:t>50%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b/>
                <w:sz w:val="22"/>
                <w:szCs w:val="22"/>
                <w:lang w:val="en-US" w:eastAsia="ru-RU"/>
              </w:rPr>
            </w:pPr>
            <w:r w:rsidRPr="00920623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28" w:type="dxa"/>
            <w:shd w:val="clear" w:color="auto" w:fill="auto"/>
          </w:tcPr>
          <w:p w:rsidR="00920623" w:rsidRPr="00920623" w:rsidRDefault="00920623" w:rsidP="00920623">
            <w:pPr>
              <w:rPr>
                <w:b/>
                <w:sz w:val="22"/>
                <w:szCs w:val="22"/>
                <w:lang w:val="en-US" w:eastAsia="ru-RU"/>
              </w:rPr>
            </w:pPr>
            <w:r w:rsidRPr="00920623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5" w:type="dxa"/>
            <w:shd w:val="clear" w:color="auto" w:fill="auto"/>
          </w:tcPr>
          <w:p w:rsidR="00920623" w:rsidRPr="00920623" w:rsidRDefault="00920623" w:rsidP="00920623">
            <w:pPr>
              <w:rPr>
                <w:b/>
                <w:sz w:val="22"/>
                <w:szCs w:val="22"/>
                <w:lang w:val="en-US" w:eastAsia="ru-RU"/>
              </w:rPr>
            </w:pPr>
            <w:r w:rsidRPr="00920623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</w:tr>
    </w:tbl>
    <w:p w:rsidR="00920623" w:rsidRPr="00920623" w:rsidRDefault="00920623" w:rsidP="00920623">
      <w:pPr>
        <w:spacing w:line="259" w:lineRule="auto"/>
        <w:rPr>
          <w:sz w:val="26"/>
          <w:szCs w:val="26"/>
          <w:lang w:eastAsia="ru-RU"/>
        </w:rPr>
      </w:pPr>
    </w:p>
    <w:p w:rsidR="00920623" w:rsidRPr="00920623" w:rsidRDefault="00920623" w:rsidP="00920623">
      <w:pPr>
        <w:spacing w:line="259" w:lineRule="auto"/>
        <w:rPr>
          <w:sz w:val="20"/>
          <w:szCs w:val="20"/>
          <w:lang w:eastAsia="ru-RU"/>
        </w:rPr>
      </w:pPr>
      <w:r w:rsidRPr="00920623">
        <w:rPr>
          <w:sz w:val="20"/>
          <w:szCs w:val="20"/>
          <w:lang w:eastAsia="ru-RU"/>
        </w:rPr>
        <w:t>¹ данные предоставляются по итогам календарного года</w:t>
      </w:r>
    </w:p>
    <w:p w:rsidR="00920623" w:rsidRPr="00920623" w:rsidRDefault="00920623" w:rsidP="00920623">
      <w:pPr>
        <w:spacing w:line="259" w:lineRule="auto"/>
        <w:rPr>
          <w:sz w:val="20"/>
          <w:szCs w:val="20"/>
          <w:lang w:eastAsia="ru-RU"/>
        </w:rPr>
      </w:pPr>
      <w:r w:rsidRPr="00920623">
        <w:rPr>
          <w:sz w:val="20"/>
          <w:szCs w:val="20"/>
          <w:lang w:eastAsia="ru-RU"/>
        </w:rPr>
        <w:t>² данные предоставляются по итогам учебного год</w:t>
      </w:r>
    </w:p>
    <w:p w:rsidR="00D3640C" w:rsidRDefault="00D3640C" w:rsidP="00771DB1">
      <w:pPr>
        <w:spacing w:line="259" w:lineRule="auto"/>
        <w:jc w:val="center"/>
        <w:rPr>
          <w:sz w:val="26"/>
          <w:szCs w:val="26"/>
          <w:lang w:eastAsia="ru-RU"/>
        </w:rPr>
      </w:pPr>
    </w:p>
    <w:sectPr w:rsidR="00D3640C" w:rsidSect="00D3640C">
      <w:pgSz w:w="16838" w:h="11906" w:orient="landscape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31CC0EE7"/>
    <w:multiLevelType w:val="hybridMultilevel"/>
    <w:tmpl w:val="1E32D0B6"/>
    <w:lvl w:ilvl="0" w:tplc="C8CCD1D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949"/>
    <w:multiLevelType w:val="hybridMultilevel"/>
    <w:tmpl w:val="97E84C9A"/>
    <w:lvl w:ilvl="0" w:tplc="7C9030C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46EAD"/>
    <w:rsid w:val="000E4E88"/>
    <w:rsid w:val="000F45AD"/>
    <w:rsid w:val="001D4ED5"/>
    <w:rsid w:val="00205A97"/>
    <w:rsid w:val="0026603B"/>
    <w:rsid w:val="002B2420"/>
    <w:rsid w:val="00330B60"/>
    <w:rsid w:val="003B1C74"/>
    <w:rsid w:val="003B4146"/>
    <w:rsid w:val="003D5EF8"/>
    <w:rsid w:val="00423473"/>
    <w:rsid w:val="005D476A"/>
    <w:rsid w:val="006C0B77"/>
    <w:rsid w:val="00730F62"/>
    <w:rsid w:val="00771DB1"/>
    <w:rsid w:val="007B7A79"/>
    <w:rsid w:val="008242FF"/>
    <w:rsid w:val="00870751"/>
    <w:rsid w:val="008C5FF7"/>
    <w:rsid w:val="00907224"/>
    <w:rsid w:val="00920623"/>
    <w:rsid w:val="00922C48"/>
    <w:rsid w:val="00941615"/>
    <w:rsid w:val="00A00D7A"/>
    <w:rsid w:val="00A87CDA"/>
    <w:rsid w:val="00AB18F2"/>
    <w:rsid w:val="00B23D63"/>
    <w:rsid w:val="00B6194B"/>
    <w:rsid w:val="00B915B7"/>
    <w:rsid w:val="00C332BA"/>
    <w:rsid w:val="00CA724A"/>
    <w:rsid w:val="00D358DE"/>
    <w:rsid w:val="00D3640C"/>
    <w:rsid w:val="00D62475"/>
    <w:rsid w:val="00E61229"/>
    <w:rsid w:val="00EA04F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E3067E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32</cp:revision>
  <dcterms:created xsi:type="dcterms:W3CDTF">2023-11-09T11:29:00Z</dcterms:created>
  <dcterms:modified xsi:type="dcterms:W3CDTF">2023-12-01T06:05:00Z</dcterms:modified>
</cp:coreProperties>
</file>