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86" w:rsidRDefault="00631A86" w:rsidP="00631A86">
      <w:pPr>
        <w:tabs>
          <w:tab w:val="left" w:pos="114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показатели деятельности </w:t>
      </w:r>
    </w:p>
    <w:p w:rsidR="00631A86" w:rsidRDefault="00631A86" w:rsidP="00631A86">
      <w:pPr>
        <w:tabs>
          <w:tab w:val="left" w:pos="114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Контрольно-счетной палаты </w:t>
      </w:r>
      <w:proofErr w:type="spellStart"/>
      <w:r>
        <w:rPr>
          <w:b/>
          <w:bCs/>
          <w:sz w:val="28"/>
          <w:szCs w:val="28"/>
        </w:rPr>
        <w:t>Копейского</w:t>
      </w:r>
      <w:proofErr w:type="spellEnd"/>
      <w:r>
        <w:rPr>
          <w:b/>
          <w:bCs/>
          <w:sz w:val="28"/>
          <w:szCs w:val="28"/>
        </w:rPr>
        <w:t xml:space="preserve"> городского округа Челябинской области </w:t>
      </w:r>
      <w:proofErr w:type="gramStart"/>
      <w:r>
        <w:rPr>
          <w:b/>
          <w:bCs/>
          <w:sz w:val="28"/>
          <w:szCs w:val="28"/>
        </w:rPr>
        <w:t>в  2018</w:t>
      </w:r>
      <w:proofErr w:type="gramEnd"/>
      <w:r>
        <w:rPr>
          <w:b/>
          <w:bCs/>
          <w:sz w:val="28"/>
          <w:szCs w:val="28"/>
        </w:rPr>
        <w:t xml:space="preserve"> году </w:t>
      </w:r>
    </w:p>
    <w:p w:rsidR="00631A86" w:rsidRDefault="00631A86" w:rsidP="00631A8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(наименование контрольно-счётного органа)</w:t>
      </w:r>
    </w:p>
    <w:p w:rsidR="00631A86" w:rsidRDefault="00631A86" w:rsidP="00631A86">
      <w:pPr>
        <w:tabs>
          <w:tab w:val="left" w:pos="12495"/>
        </w:tabs>
        <w:jc w:val="right"/>
        <w:rPr>
          <w:b/>
          <w:bCs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6"/>
        <w:gridCol w:w="7884"/>
        <w:gridCol w:w="1275"/>
      </w:tblGrid>
      <w:tr w:rsidR="00631A86" w:rsidTr="00C568B3">
        <w:trPr>
          <w:trHeight w:val="665"/>
        </w:trPr>
        <w:tc>
          <w:tcPr>
            <w:tcW w:w="1326" w:type="dxa"/>
          </w:tcPr>
          <w:p w:rsidR="00631A86" w:rsidRDefault="00631A86" w:rsidP="00C568B3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631A86" w:rsidRDefault="00631A86" w:rsidP="00C568B3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7884" w:type="dxa"/>
            <w:vAlign w:val="center"/>
          </w:tcPr>
          <w:p w:rsidR="00631A86" w:rsidRDefault="00631A86" w:rsidP="00C568B3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631A86" w:rsidTr="00C568B3">
        <w:trPr>
          <w:trHeight w:val="973"/>
        </w:trPr>
        <w:tc>
          <w:tcPr>
            <w:tcW w:w="10485" w:type="dxa"/>
            <w:gridSpan w:val="3"/>
            <w:vAlign w:val="center"/>
          </w:tcPr>
          <w:p w:rsidR="00631A86" w:rsidRDefault="00631A86" w:rsidP="00C568B3">
            <w:pPr>
              <w:numPr>
                <w:ilvl w:val="0"/>
                <w:numId w:val="1"/>
              </w:numPr>
              <w:spacing w:line="28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Правовой статус Контрольно-счетного органа, численность </w:t>
            </w:r>
          </w:p>
          <w:p w:rsidR="00631A86" w:rsidRDefault="00631A86" w:rsidP="00C568B3">
            <w:pPr>
              <w:spacing w:line="280" w:lineRule="exact"/>
              <w:ind w:left="4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и профессиональная подготовка сотрудников</w:t>
            </w:r>
          </w:p>
        </w:tc>
      </w:tr>
      <w:tr w:rsidR="00631A86" w:rsidTr="00C568B3"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7884" w:type="dxa"/>
          </w:tcPr>
          <w:p w:rsidR="00631A86" w:rsidRDefault="00631A86" w:rsidP="00C568B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Юридическое лицо в структуре органов местного самоуправления (+/-)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631A86" w:rsidTr="00C568B3">
        <w:trPr>
          <w:trHeight w:val="410"/>
        </w:trPr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7884" w:type="dxa"/>
          </w:tcPr>
          <w:p w:rsidR="00631A86" w:rsidRDefault="00631A86" w:rsidP="00C568B3">
            <w:pPr>
              <w:spacing w:line="280" w:lineRule="exact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КСО в составе представительного органа муниципального образования (+/-)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31A86" w:rsidTr="00C568B3">
        <w:trPr>
          <w:trHeight w:val="249"/>
        </w:trPr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7884" w:type="dxa"/>
          </w:tcPr>
          <w:p w:rsidR="00631A86" w:rsidRDefault="00631A86" w:rsidP="00C568B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Фактическая численность сотрудников КСО по состоянию на конец отчётного года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31A86" w:rsidTr="00C568B3"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7884" w:type="dxa"/>
          </w:tcPr>
          <w:p w:rsidR="00631A86" w:rsidRDefault="00631A86" w:rsidP="00C568B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Численность сотрудников, имеющих высшее профессиональное образование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31A86" w:rsidTr="00C568B3">
        <w:trPr>
          <w:trHeight w:val="418"/>
        </w:trPr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7884" w:type="dxa"/>
          </w:tcPr>
          <w:p w:rsidR="00631A86" w:rsidRDefault="00631A86" w:rsidP="00C568B3">
            <w:pPr>
              <w:spacing w:line="280" w:lineRule="exact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Численность сотрудников, имеющих средне-специальное образование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31A86" w:rsidTr="00C568B3"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7884" w:type="dxa"/>
          </w:tcPr>
          <w:p w:rsidR="00631A86" w:rsidRDefault="00631A86" w:rsidP="00C568B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Численность сотрудников, прошедших обучение по программе повышения квалификации за последние три года, в том числе: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31A86" w:rsidTr="00C568B3"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1.6.1</w:t>
            </w:r>
          </w:p>
        </w:tc>
        <w:tc>
          <w:tcPr>
            <w:tcW w:w="7884" w:type="dxa"/>
          </w:tcPr>
          <w:p w:rsidR="00631A86" w:rsidRDefault="00631A86" w:rsidP="00C568B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в 2018 году 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31A86" w:rsidTr="00C568B3">
        <w:trPr>
          <w:trHeight w:val="821"/>
        </w:trPr>
        <w:tc>
          <w:tcPr>
            <w:tcW w:w="10485" w:type="dxa"/>
            <w:gridSpan w:val="3"/>
            <w:vAlign w:val="center"/>
          </w:tcPr>
          <w:p w:rsidR="00631A86" w:rsidRDefault="00631A86" w:rsidP="00C568B3">
            <w:pPr>
              <w:numPr>
                <w:ilvl w:val="0"/>
                <w:numId w:val="2"/>
              </w:numPr>
              <w:spacing w:line="280" w:lineRule="exact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2.    Контрольно-ревизионная деятельность</w:t>
            </w:r>
          </w:p>
        </w:tc>
      </w:tr>
      <w:tr w:rsidR="00631A86" w:rsidTr="00C568B3">
        <w:trPr>
          <w:trHeight w:val="335"/>
        </w:trPr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7884" w:type="dxa"/>
          </w:tcPr>
          <w:p w:rsidR="00631A86" w:rsidRDefault="00631A86" w:rsidP="00C568B3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Количество проведенных проверок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631A86" w:rsidTr="00C568B3">
        <w:trPr>
          <w:trHeight w:val="335"/>
        </w:trPr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2.1.1</w:t>
            </w:r>
          </w:p>
        </w:tc>
        <w:tc>
          <w:tcPr>
            <w:tcW w:w="7884" w:type="dxa"/>
          </w:tcPr>
          <w:p w:rsidR="00631A86" w:rsidRDefault="00631A86" w:rsidP="00C568B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в том числе по внешней проверке отчёта об исполнении бюджета и           бюджетной отчётности главных администраторов бюджетных средств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631A86" w:rsidTr="00C568B3"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7884" w:type="dxa"/>
          </w:tcPr>
          <w:p w:rsidR="00631A86" w:rsidRDefault="00631A86" w:rsidP="00C568B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Количество объектов, охваченных при проведении контрольных мероприятий, в том числе: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31A86" w:rsidTr="00C568B3"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2.2.1</w:t>
            </w:r>
          </w:p>
        </w:tc>
        <w:tc>
          <w:tcPr>
            <w:tcW w:w="7884" w:type="dxa"/>
          </w:tcPr>
          <w:p w:rsidR="00631A86" w:rsidRDefault="00631A86" w:rsidP="00C568B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органов местного самоуправления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31A86" w:rsidTr="00C568B3"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2.2.2</w:t>
            </w:r>
          </w:p>
        </w:tc>
        <w:tc>
          <w:tcPr>
            <w:tcW w:w="7884" w:type="dxa"/>
          </w:tcPr>
          <w:p w:rsidR="00631A86" w:rsidRDefault="00631A86" w:rsidP="00C568B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муниципальных учреждений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631A86" w:rsidTr="00C568B3"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2.2.3</w:t>
            </w:r>
          </w:p>
        </w:tc>
        <w:tc>
          <w:tcPr>
            <w:tcW w:w="7884" w:type="dxa"/>
          </w:tcPr>
          <w:p w:rsidR="00631A86" w:rsidRDefault="00631A86" w:rsidP="00C568B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муниципальных предприятий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31A86" w:rsidTr="00C568B3"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2.2.4</w:t>
            </w:r>
          </w:p>
        </w:tc>
        <w:tc>
          <w:tcPr>
            <w:tcW w:w="7884" w:type="dxa"/>
          </w:tcPr>
          <w:p w:rsidR="00631A86" w:rsidRDefault="00631A86" w:rsidP="00C568B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прочих организаций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31A86" w:rsidTr="00C568B3"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7884" w:type="dxa"/>
          </w:tcPr>
          <w:p w:rsidR="00631A86" w:rsidRDefault="00631A86" w:rsidP="00C568B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Объем проверенных средств, всего, тыс. руб., в том числе: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501 309,0</w:t>
            </w:r>
          </w:p>
        </w:tc>
      </w:tr>
      <w:tr w:rsidR="00631A86" w:rsidTr="00C568B3"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2.3.1</w:t>
            </w:r>
          </w:p>
        </w:tc>
        <w:tc>
          <w:tcPr>
            <w:tcW w:w="7884" w:type="dxa"/>
          </w:tcPr>
          <w:p w:rsidR="00631A86" w:rsidRDefault="00631A86" w:rsidP="00C568B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объем проверенных бюджетных средств, тыс. руб.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463 171,22</w:t>
            </w:r>
          </w:p>
        </w:tc>
      </w:tr>
      <w:tr w:rsidR="00631A86" w:rsidTr="00C568B3">
        <w:tc>
          <w:tcPr>
            <w:tcW w:w="10485" w:type="dxa"/>
            <w:gridSpan w:val="3"/>
            <w:vAlign w:val="center"/>
          </w:tcPr>
          <w:p w:rsidR="00631A86" w:rsidRDefault="00631A86" w:rsidP="00C568B3">
            <w:pPr>
              <w:spacing w:line="28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proofErr w:type="spellStart"/>
            <w:r>
              <w:rPr>
                <w:b/>
                <w:sz w:val="26"/>
                <w:szCs w:val="26"/>
              </w:rPr>
              <w:t>Справочно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</w:tc>
      </w:tr>
      <w:tr w:rsidR="00631A86" w:rsidTr="00C568B3"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884" w:type="dxa"/>
          </w:tcPr>
          <w:p w:rsidR="00631A86" w:rsidRDefault="00631A86" w:rsidP="00C568B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Объем расходных обязательств, утвержденных в бюджете муниципального образования на 2018 год, тыс. руб.</w:t>
            </w:r>
          </w:p>
        </w:tc>
        <w:tc>
          <w:tcPr>
            <w:tcW w:w="1275" w:type="dxa"/>
          </w:tcPr>
          <w:p w:rsidR="00631A86" w:rsidRPr="00931316" w:rsidRDefault="00631A86" w:rsidP="00C568B3">
            <w:pPr>
              <w:spacing w:line="280" w:lineRule="exac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3 994 033,7</w:t>
            </w:r>
          </w:p>
        </w:tc>
      </w:tr>
      <w:tr w:rsidR="00631A86" w:rsidTr="00C568B3"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7884" w:type="dxa"/>
          </w:tcPr>
          <w:p w:rsidR="00631A86" w:rsidRDefault="00631A86" w:rsidP="00C568B3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нарушений и недостатков, всего, тыс. руб., в том числе:</w:t>
            </w:r>
          </w:p>
        </w:tc>
        <w:tc>
          <w:tcPr>
            <w:tcW w:w="1275" w:type="dxa"/>
          </w:tcPr>
          <w:p w:rsidR="00631A86" w:rsidRPr="00E367BC" w:rsidRDefault="00631A86" w:rsidP="00C568B3">
            <w:pPr>
              <w:spacing w:line="280" w:lineRule="exact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49 213,49</w:t>
            </w:r>
          </w:p>
        </w:tc>
      </w:tr>
      <w:tr w:rsidR="00631A86" w:rsidRPr="00E367BC" w:rsidTr="00C568B3"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2.4.1</w:t>
            </w:r>
          </w:p>
        </w:tc>
        <w:tc>
          <w:tcPr>
            <w:tcW w:w="7884" w:type="dxa"/>
          </w:tcPr>
          <w:p w:rsidR="00631A86" w:rsidRDefault="00631A86" w:rsidP="00C568B3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нецелевое использование бюджетных средств</w:t>
            </w:r>
          </w:p>
        </w:tc>
        <w:tc>
          <w:tcPr>
            <w:tcW w:w="1275" w:type="dxa"/>
          </w:tcPr>
          <w:p w:rsidR="00631A86" w:rsidRPr="00E367BC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112,18</w:t>
            </w:r>
          </w:p>
        </w:tc>
      </w:tr>
      <w:tr w:rsidR="00631A86" w:rsidRPr="00E367BC" w:rsidTr="00C568B3">
        <w:trPr>
          <w:trHeight w:val="439"/>
        </w:trPr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2.4.2</w:t>
            </w:r>
          </w:p>
        </w:tc>
        <w:tc>
          <w:tcPr>
            <w:tcW w:w="7884" w:type="dxa"/>
          </w:tcPr>
          <w:p w:rsidR="00631A86" w:rsidRDefault="00631A86" w:rsidP="00C568B3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неэффективное использование бюджетных средств</w:t>
            </w:r>
          </w:p>
        </w:tc>
        <w:tc>
          <w:tcPr>
            <w:tcW w:w="1275" w:type="dxa"/>
          </w:tcPr>
          <w:p w:rsidR="00631A86" w:rsidRPr="00E367BC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23 697,08</w:t>
            </w:r>
          </w:p>
        </w:tc>
      </w:tr>
      <w:tr w:rsidR="00631A86" w:rsidTr="00C568B3">
        <w:trPr>
          <w:trHeight w:val="439"/>
        </w:trPr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 xml:space="preserve">*Выявлено нарушений </w:t>
            </w:r>
            <w:r w:rsidRPr="00F062F6">
              <w:rPr>
                <w:color w:val="000000"/>
                <w:sz w:val="26"/>
                <w:szCs w:val="26"/>
              </w:rPr>
              <w:t>в сфере размещения заказов</w:t>
            </w:r>
            <w:r w:rsidRPr="00F062F6">
              <w:rPr>
                <w:rStyle w:val="a5"/>
                <w:sz w:val="26"/>
                <w:szCs w:val="26"/>
              </w:rPr>
              <w:t xml:space="preserve"> </w:t>
            </w:r>
            <w:r w:rsidRPr="0089468F">
              <w:rPr>
                <w:rStyle w:val="a5"/>
                <w:rFonts w:ascii="Times New Roman" w:hAnsi="Times New Roman"/>
                <w:b w:val="0"/>
                <w:sz w:val="26"/>
                <w:szCs w:val="26"/>
              </w:rPr>
              <w:t>для муниципальных нужд и нужд муниципальных бюджетных учреждений/аудит в сфере закупок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631A86" w:rsidTr="00C568B3">
        <w:trPr>
          <w:trHeight w:val="439"/>
        </w:trPr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2.5.1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>проведено проверок, ед.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31A86" w:rsidTr="00C568B3">
        <w:trPr>
          <w:trHeight w:val="439"/>
        </w:trPr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2.5.2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>выявлено нарушений, тыс. руб.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10 446,46</w:t>
            </w:r>
          </w:p>
        </w:tc>
      </w:tr>
      <w:tr w:rsidR="00631A86" w:rsidTr="00C568B3">
        <w:trPr>
          <w:trHeight w:val="575"/>
        </w:trPr>
        <w:tc>
          <w:tcPr>
            <w:tcW w:w="10485" w:type="dxa"/>
            <w:gridSpan w:val="3"/>
            <w:vAlign w:val="center"/>
          </w:tcPr>
          <w:p w:rsidR="00631A86" w:rsidRPr="00F062F6" w:rsidRDefault="00631A86" w:rsidP="00C568B3">
            <w:pPr>
              <w:spacing w:line="280" w:lineRule="exact"/>
              <w:ind w:left="360"/>
              <w:rPr>
                <w:b/>
                <w:sz w:val="26"/>
                <w:szCs w:val="26"/>
              </w:rPr>
            </w:pPr>
            <w:r w:rsidRPr="00F062F6">
              <w:rPr>
                <w:b/>
                <w:sz w:val="26"/>
                <w:szCs w:val="26"/>
              </w:rPr>
              <w:t>3.Экспертно-аналитическая деятельность</w:t>
            </w:r>
          </w:p>
        </w:tc>
      </w:tr>
      <w:tr w:rsidR="00631A86" w:rsidTr="00C568B3"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062F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631A86" w:rsidTr="00C568B3"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3.1.1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 xml:space="preserve"> 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31A86" w:rsidTr="00C568B3"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3.1.2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 xml:space="preserve">           количество подготовленных КСО предложений </w:t>
            </w:r>
          </w:p>
        </w:tc>
        <w:tc>
          <w:tcPr>
            <w:tcW w:w="1275" w:type="dxa"/>
          </w:tcPr>
          <w:p w:rsidR="00631A86" w:rsidRDefault="00631A86" w:rsidP="00C568B3">
            <w:pPr>
              <w:jc w:val="center"/>
              <w:rPr>
                <w:sz w:val="26"/>
                <w:szCs w:val="26"/>
              </w:rPr>
            </w:pPr>
          </w:p>
        </w:tc>
      </w:tr>
      <w:tr w:rsidR="00631A86" w:rsidTr="00C568B3">
        <w:trPr>
          <w:trHeight w:val="391"/>
        </w:trPr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3.1.3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 xml:space="preserve">           количество предложений КСО, учтенных при принятии решений</w:t>
            </w:r>
          </w:p>
        </w:tc>
        <w:tc>
          <w:tcPr>
            <w:tcW w:w="1275" w:type="dxa"/>
          </w:tcPr>
          <w:p w:rsidR="00631A86" w:rsidRDefault="00631A86" w:rsidP="00C568B3">
            <w:pPr>
              <w:jc w:val="center"/>
              <w:rPr>
                <w:sz w:val="26"/>
                <w:szCs w:val="26"/>
              </w:rPr>
            </w:pPr>
          </w:p>
        </w:tc>
      </w:tr>
      <w:tr w:rsidR="00631A86" w:rsidTr="00C568B3">
        <w:trPr>
          <w:trHeight w:val="651"/>
        </w:trPr>
        <w:tc>
          <w:tcPr>
            <w:tcW w:w="10485" w:type="dxa"/>
            <w:gridSpan w:val="3"/>
          </w:tcPr>
          <w:p w:rsidR="00631A86" w:rsidRPr="00F062F6" w:rsidRDefault="00631A86" w:rsidP="00C568B3">
            <w:pPr>
              <w:ind w:left="420"/>
              <w:rPr>
                <w:b/>
                <w:sz w:val="26"/>
                <w:szCs w:val="26"/>
              </w:rPr>
            </w:pPr>
            <w:r w:rsidRPr="00F062F6">
              <w:rPr>
                <w:b/>
                <w:sz w:val="26"/>
                <w:szCs w:val="26"/>
              </w:rPr>
              <w:t>4. Реализация результатов контрольных и экспертно-аналитических мероприятий</w:t>
            </w:r>
          </w:p>
        </w:tc>
      </w:tr>
      <w:tr w:rsidR="00631A86" w:rsidTr="00C568B3">
        <w:trPr>
          <w:trHeight w:val="451"/>
        </w:trPr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 xml:space="preserve">Направлено представлений 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631A86" w:rsidTr="00C568B3"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4.1.1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bCs/>
                <w:sz w:val="26"/>
                <w:szCs w:val="26"/>
              </w:rPr>
              <w:t xml:space="preserve">              снято с контроля представлений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631A86" w:rsidTr="00C568B3"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4.2.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bCs/>
                <w:sz w:val="26"/>
                <w:szCs w:val="26"/>
              </w:rPr>
              <w:t>Направлено предписаний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631A86" w:rsidTr="00C568B3"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4.2.1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 xml:space="preserve">              снято с контроля предписаний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631A86" w:rsidTr="00C568B3"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062F6">
              <w:rPr>
                <w:rFonts w:ascii="Times New Roman" w:hAnsi="Times New Roman" w:cs="Times New Roman"/>
                <w:b w:val="0"/>
                <w:sz w:val="26"/>
                <w:szCs w:val="26"/>
              </w:rPr>
              <w:t>Устранено финансовых нарушений выявленных в отчетном году</w:t>
            </w:r>
            <w:r w:rsidRPr="00F062F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, тыс. руб.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112,18</w:t>
            </w:r>
          </w:p>
        </w:tc>
      </w:tr>
      <w:tr w:rsidR="00631A86" w:rsidTr="00C568B3"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4.3.1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062F6">
              <w:rPr>
                <w:rFonts w:ascii="Times New Roman" w:hAnsi="Times New Roman" w:cs="Times New Roman"/>
                <w:b w:val="0"/>
                <w:sz w:val="26"/>
                <w:szCs w:val="26"/>
              </w:rPr>
              <w:t>в том числе восстановлено средств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112,18</w:t>
            </w:r>
          </w:p>
        </w:tc>
      </w:tr>
      <w:tr w:rsidR="00631A86" w:rsidTr="00C568B3"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4.3.2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062F6">
              <w:rPr>
                <w:rFonts w:ascii="Times New Roman" w:hAnsi="Times New Roman" w:cs="Times New Roman"/>
                <w:b w:val="0"/>
                <w:sz w:val="26"/>
                <w:szCs w:val="26"/>
              </w:rPr>
              <w:t>Устранено финансовых нарушений выявленных в периоды</w:t>
            </w:r>
            <w:r w:rsidRPr="00F062F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, предшествующие отчетному году тыс. руб.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631A86" w:rsidTr="00C568B3"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4.3.3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062F6">
              <w:rPr>
                <w:rFonts w:ascii="Times New Roman" w:hAnsi="Times New Roman" w:cs="Times New Roman"/>
                <w:b w:val="0"/>
                <w:sz w:val="26"/>
                <w:szCs w:val="26"/>
              </w:rPr>
              <w:t>в том числе восстановлено средств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631A86" w:rsidTr="00C568B3"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>Предотвращено бюджетных потерь, тыс. руб., в том числе:</w:t>
            </w:r>
          </w:p>
        </w:tc>
        <w:tc>
          <w:tcPr>
            <w:tcW w:w="1275" w:type="dxa"/>
          </w:tcPr>
          <w:p w:rsidR="00631A86" w:rsidRPr="00294338" w:rsidRDefault="00631A86" w:rsidP="00C568B3">
            <w:pPr>
              <w:spacing w:line="280" w:lineRule="exact"/>
              <w:jc w:val="center"/>
              <w:rPr>
                <w:sz w:val="26"/>
                <w:szCs w:val="26"/>
                <w:highlight w:val="green"/>
              </w:rPr>
            </w:pPr>
          </w:p>
        </w:tc>
      </w:tr>
      <w:tr w:rsidR="00631A86" w:rsidTr="00C568B3"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4.4.1.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>пресечено нарушений</w:t>
            </w:r>
          </w:p>
        </w:tc>
        <w:tc>
          <w:tcPr>
            <w:tcW w:w="1275" w:type="dxa"/>
          </w:tcPr>
          <w:p w:rsidR="00631A86" w:rsidRPr="00294338" w:rsidRDefault="00631A86" w:rsidP="00C568B3">
            <w:pPr>
              <w:spacing w:line="280" w:lineRule="exact"/>
              <w:jc w:val="center"/>
              <w:rPr>
                <w:sz w:val="26"/>
                <w:szCs w:val="26"/>
                <w:highlight w:val="green"/>
              </w:rPr>
            </w:pPr>
          </w:p>
        </w:tc>
      </w:tr>
      <w:tr w:rsidR="00631A86" w:rsidTr="00C568B3"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4.4.2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>устранено оснований</w:t>
            </w:r>
          </w:p>
        </w:tc>
        <w:tc>
          <w:tcPr>
            <w:tcW w:w="1275" w:type="dxa"/>
          </w:tcPr>
          <w:p w:rsidR="00631A86" w:rsidRPr="00294338" w:rsidRDefault="00631A86" w:rsidP="00C568B3">
            <w:pPr>
              <w:spacing w:line="280" w:lineRule="exact"/>
              <w:jc w:val="center"/>
              <w:rPr>
                <w:sz w:val="26"/>
                <w:szCs w:val="26"/>
                <w:highlight w:val="green"/>
              </w:rPr>
            </w:pPr>
          </w:p>
        </w:tc>
      </w:tr>
      <w:tr w:rsidR="00631A86" w:rsidTr="00C568B3"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4.5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62F6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F062F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631A86" w:rsidTr="00C568B3"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4.5.1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062F6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Привлечено к дисциплинарной ответственности, чел.</w:t>
            </w:r>
          </w:p>
        </w:tc>
        <w:tc>
          <w:tcPr>
            <w:tcW w:w="1275" w:type="dxa"/>
          </w:tcPr>
          <w:p w:rsidR="00631A86" w:rsidRPr="00220A15" w:rsidRDefault="00631A86" w:rsidP="00C568B3">
            <w:pPr>
              <w:spacing w:line="280" w:lineRule="exact"/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631A86" w:rsidTr="00C568B3">
        <w:tc>
          <w:tcPr>
            <w:tcW w:w="1326" w:type="dxa"/>
            <w:vAlign w:val="center"/>
          </w:tcPr>
          <w:p w:rsidR="00631A86" w:rsidRDefault="00631A86" w:rsidP="00C568B3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4.5.2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062F6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Направлено материалов в правоохранительные органы</w:t>
            </w:r>
          </w:p>
        </w:tc>
        <w:tc>
          <w:tcPr>
            <w:tcW w:w="1275" w:type="dxa"/>
          </w:tcPr>
          <w:p w:rsidR="00631A86" w:rsidRPr="00220A15" w:rsidRDefault="00631A86" w:rsidP="00C568B3">
            <w:pPr>
              <w:spacing w:line="280" w:lineRule="exact"/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31A86" w:rsidTr="00C568B3"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4.5.3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>Возбуждено уголовных дел по материалам проверок</w:t>
            </w:r>
          </w:p>
        </w:tc>
        <w:tc>
          <w:tcPr>
            <w:tcW w:w="1275" w:type="dxa"/>
          </w:tcPr>
          <w:p w:rsidR="00631A86" w:rsidRPr="00220A15" w:rsidRDefault="00631A86" w:rsidP="00C568B3">
            <w:pPr>
              <w:spacing w:line="280" w:lineRule="exact"/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31A86" w:rsidTr="00C568B3"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4.5.4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>Устранено финансовых нарушений по мероприятиям, проведенным в периодах, предшествующих отчетному, тыс. руб.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631A86" w:rsidTr="00C568B3">
        <w:trPr>
          <w:trHeight w:val="577"/>
        </w:trPr>
        <w:tc>
          <w:tcPr>
            <w:tcW w:w="10485" w:type="dxa"/>
            <w:gridSpan w:val="3"/>
          </w:tcPr>
          <w:p w:rsidR="00631A86" w:rsidRPr="00F062F6" w:rsidRDefault="00631A86" w:rsidP="00C568B3">
            <w:pPr>
              <w:spacing w:line="280" w:lineRule="exact"/>
              <w:rPr>
                <w:b/>
                <w:sz w:val="26"/>
                <w:szCs w:val="26"/>
              </w:rPr>
            </w:pPr>
            <w:r w:rsidRPr="00F062F6">
              <w:rPr>
                <w:b/>
                <w:sz w:val="26"/>
                <w:szCs w:val="26"/>
              </w:rPr>
              <w:t xml:space="preserve">   5. Гласность</w:t>
            </w:r>
          </w:p>
        </w:tc>
      </w:tr>
      <w:tr w:rsidR="00631A86" w:rsidTr="00C568B3"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bCs/>
                <w:sz w:val="26"/>
                <w:szCs w:val="26"/>
              </w:rPr>
              <w:t>Количество публикаций в СМИ, отражающих деятельность КСО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631A86" w:rsidTr="00C568B3"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spacing w:line="280" w:lineRule="exact"/>
              <w:jc w:val="both"/>
              <w:rPr>
                <w:b/>
                <w:bCs/>
                <w:sz w:val="26"/>
                <w:szCs w:val="26"/>
              </w:rPr>
            </w:pPr>
            <w:r w:rsidRPr="00F062F6">
              <w:rPr>
                <w:bCs/>
                <w:sz w:val="26"/>
                <w:szCs w:val="26"/>
              </w:rPr>
              <w:t xml:space="preserve"> наличие собственного информационного сайта или страницы на сайте представительного органа, регионального КСО, регионального объединения МКСО (указать полное наименование и адрес)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31A86" w:rsidTr="00C568B3">
        <w:trPr>
          <w:trHeight w:val="559"/>
        </w:trPr>
        <w:tc>
          <w:tcPr>
            <w:tcW w:w="10485" w:type="dxa"/>
            <w:gridSpan w:val="3"/>
          </w:tcPr>
          <w:p w:rsidR="00631A86" w:rsidRPr="00F062F6" w:rsidRDefault="00631A86" w:rsidP="00C568B3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b/>
                <w:sz w:val="26"/>
                <w:szCs w:val="26"/>
              </w:rPr>
            </w:pPr>
            <w:r w:rsidRPr="00F062F6">
              <w:rPr>
                <w:b/>
                <w:sz w:val="26"/>
                <w:szCs w:val="26"/>
              </w:rPr>
              <w:t>Финансовое обеспечение деятельности контрольно-счетного органа</w:t>
            </w:r>
          </w:p>
        </w:tc>
      </w:tr>
      <w:tr w:rsidR="00631A86" w:rsidTr="00C568B3"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bCs/>
                <w:sz w:val="26"/>
                <w:szCs w:val="26"/>
              </w:rPr>
              <w:t>Затраты на содержание к</w:t>
            </w:r>
            <w:r>
              <w:rPr>
                <w:bCs/>
                <w:sz w:val="26"/>
                <w:szCs w:val="26"/>
              </w:rPr>
              <w:t>онтрольно-счетного органа в 2018</w:t>
            </w:r>
            <w:r w:rsidRPr="00F062F6">
              <w:rPr>
                <w:bCs/>
                <w:sz w:val="26"/>
                <w:szCs w:val="26"/>
              </w:rPr>
              <w:t xml:space="preserve"> году (факт), тыс. руб. 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4 703,0</w:t>
            </w:r>
          </w:p>
        </w:tc>
      </w:tr>
      <w:tr w:rsidR="00631A86" w:rsidTr="00C568B3"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7884" w:type="dxa"/>
          </w:tcPr>
          <w:p w:rsidR="00631A86" w:rsidRPr="00F062F6" w:rsidRDefault="00631A86" w:rsidP="00C568B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bCs/>
                <w:sz w:val="26"/>
                <w:szCs w:val="26"/>
              </w:rPr>
              <w:t>Запланировано средств на содержание контрольно-счетного органа в бюджете на 201</w:t>
            </w:r>
            <w:r>
              <w:rPr>
                <w:bCs/>
                <w:sz w:val="26"/>
                <w:szCs w:val="26"/>
              </w:rPr>
              <w:t>9</w:t>
            </w:r>
            <w:r w:rsidRPr="00F062F6">
              <w:rPr>
                <w:bCs/>
                <w:sz w:val="26"/>
                <w:szCs w:val="26"/>
              </w:rPr>
              <w:t xml:space="preserve"> год, тыс. руб.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4 893,3</w:t>
            </w:r>
          </w:p>
        </w:tc>
      </w:tr>
      <w:tr w:rsidR="00631A86" w:rsidTr="00C568B3">
        <w:trPr>
          <w:trHeight w:val="407"/>
        </w:trPr>
        <w:tc>
          <w:tcPr>
            <w:tcW w:w="10485" w:type="dxa"/>
            <w:gridSpan w:val="3"/>
          </w:tcPr>
          <w:p w:rsidR="00631A86" w:rsidRPr="00F062F6" w:rsidRDefault="00631A86" w:rsidP="00C568B3">
            <w:pPr>
              <w:spacing w:line="280" w:lineRule="exact"/>
              <w:rPr>
                <w:b/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 xml:space="preserve">       </w:t>
            </w:r>
            <w:proofErr w:type="spellStart"/>
            <w:r w:rsidRPr="00F062F6">
              <w:rPr>
                <w:b/>
                <w:sz w:val="26"/>
                <w:szCs w:val="26"/>
              </w:rPr>
              <w:t>Справочно</w:t>
            </w:r>
            <w:proofErr w:type="spellEnd"/>
            <w:r w:rsidRPr="00F062F6">
              <w:rPr>
                <w:b/>
                <w:sz w:val="26"/>
                <w:szCs w:val="26"/>
              </w:rPr>
              <w:t>:</w:t>
            </w:r>
          </w:p>
        </w:tc>
      </w:tr>
      <w:tr w:rsidR="00631A86" w:rsidTr="00C568B3">
        <w:tc>
          <w:tcPr>
            <w:tcW w:w="1326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884" w:type="dxa"/>
          </w:tcPr>
          <w:p w:rsidR="00631A86" w:rsidRPr="00F062F6" w:rsidRDefault="00631A86" w:rsidP="00C568B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bCs/>
                <w:sz w:val="26"/>
                <w:szCs w:val="26"/>
              </w:rPr>
              <w:t>Указать, состоит ли контрольно-счетный орган в союзе муниципальных контрольно-счетных органов РФ (СМКСО)  (да/нет)</w:t>
            </w:r>
          </w:p>
        </w:tc>
        <w:tc>
          <w:tcPr>
            <w:tcW w:w="1275" w:type="dxa"/>
          </w:tcPr>
          <w:p w:rsidR="00631A86" w:rsidRDefault="00631A86" w:rsidP="00C56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</w:tbl>
    <w:p w:rsidR="00631A86" w:rsidRDefault="00631A86" w:rsidP="00631A86">
      <w:pPr>
        <w:pStyle w:val="a3"/>
        <w:tabs>
          <w:tab w:val="left" w:pos="708"/>
        </w:tabs>
      </w:pPr>
    </w:p>
    <w:p w:rsidR="00631A86" w:rsidRDefault="00631A86" w:rsidP="00631A86">
      <w:pPr>
        <w:pStyle w:val="a3"/>
        <w:tabs>
          <w:tab w:val="left" w:pos="708"/>
        </w:tabs>
      </w:pPr>
    </w:p>
    <w:p w:rsidR="00631A86" w:rsidRDefault="00631A86" w:rsidP="00631A86">
      <w:pPr>
        <w:pStyle w:val="a3"/>
        <w:tabs>
          <w:tab w:val="left" w:pos="708"/>
        </w:tabs>
      </w:pPr>
    </w:p>
    <w:p w:rsidR="00631A86" w:rsidRDefault="00631A86" w:rsidP="00631A86">
      <w:pPr>
        <w:pStyle w:val="a3"/>
        <w:tabs>
          <w:tab w:val="left" w:pos="708"/>
        </w:tabs>
      </w:pPr>
    </w:p>
    <w:p w:rsidR="00631A86" w:rsidRDefault="00631A86" w:rsidP="00631A86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631A86" w:rsidRDefault="00631A86" w:rsidP="00631A86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Контрольно-счетной палаты </w:t>
      </w:r>
    </w:p>
    <w:p w:rsidR="00631A86" w:rsidRDefault="00631A86" w:rsidP="00631A86">
      <w:pPr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Копейского</w:t>
      </w:r>
      <w:proofErr w:type="spellEnd"/>
      <w:r>
        <w:rPr>
          <w:bCs/>
          <w:sz w:val="28"/>
          <w:szCs w:val="28"/>
        </w:rPr>
        <w:t xml:space="preserve"> городского округа</w:t>
      </w:r>
    </w:p>
    <w:p w:rsidR="00631A86" w:rsidRDefault="00631A86" w:rsidP="00631A86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Челябинской области                                                    В.В. Гоголь</w:t>
      </w:r>
    </w:p>
    <w:p w:rsidR="00631A86" w:rsidRDefault="00631A86" w:rsidP="00631A86"/>
    <w:p w:rsidR="00272B6F" w:rsidRDefault="00272B6F">
      <w:bookmarkStart w:id="0" w:name="_GoBack"/>
      <w:bookmarkEnd w:id="0"/>
    </w:p>
    <w:sectPr w:rsidR="00272B6F" w:rsidSect="006E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D5B2B"/>
    <w:multiLevelType w:val="hybridMultilevel"/>
    <w:tmpl w:val="D1E011DE"/>
    <w:lvl w:ilvl="0" w:tplc="7C30C41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3A674AA3"/>
    <w:multiLevelType w:val="hybridMultilevel"/>
    <w:tmpl w:val="E42629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41E2D32"/>
    <w:multiLevelType w:val="hybridMultilevel"/>
    <w:tmpl w:val="385480A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86"/>
    <w:rsid w:val="00272B6F"/>
    <w:rsid w:val="0063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90061-9357-4BE4-9C6D-253D54AD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1A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1A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631A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31A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31A86"/>
    <w:rPr>
      <w:rFonts w:ascii="Verdana" w:hAnsi="Verdan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2019-02-08T02:49:00Z</dcterms:created>
  <dcterms:modified xsi:type="dcterms:W3CDTF">2019-02-08T02:50:00Z</dcterms:modified>
</cp:coreProperties>
</file>