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D96" w:rsidRPr="008509D5" w:rsidRDefault="007F6D96" w:rsidP="00FC5F69">
      <w:pPr>
        <w:ind w:left="5387"/>
        <w:rPr>
          <w:sz w:val="28"/>
          <w:szCs w:val="28"/>
        </w:rPr>
      </w:pPr>
      <w:r w:rsidRPr="008509D5">
        <w:rPr>
          <w:sz w:val="28"/>
          <w:szCs w:val="28"/>
        </w:rPr>
        <w:t>ПРИЛОЖЕНИЕ</w:t>
      </w:r>
    </w:p>
    <w:p w:rsidR="007F6D96" w:rsidRPr="008509D5" w:rsidRDefault="007F6D96" w:rsidP="00911BA9">
      <w:pPr>
        <w:ind w:left="5387"/>
        <w:rPr>
          <w:sz w:val="28"/>
          <w:szCs w:val="28"/>
        </w:rPr>
      </w:pPr>
      <w:r w:rsidRPr="008509D5">
        <w:rPr>
          <w:sz w:val="28"/>
          <w:szCs w:val="28"/>
        </w:rPr>
        <w:t>к решению Собрания депутатов</w:t>
      </w:r>
    </w:p>
    <w:p w:rsidR="007F6D96" w:rsidRPr="008509D5" w:rsidRDefault="007F6D96" w:rsidP="00911BA9">
      <w:pPr>
        <w:ind w:left="5387"/>
        <w:rPr>
          <w:sz w:val="28"/>
          <w:szCs w:val="28"/>
        </w:rPr>
      </w:pPr>
      <w:r w:rsidRPr="008509D5">
        <w:rPr>
          <w:sz w:val="28"/>
          <w:szCs w:val="28"/>
        </w:rPr>
        <w:t>Копейского городского округа</w:t>
      </w:r>
    </w:p>
    <w:p w:rsidR="007F6D96" w:rsidRPr="008509D5" w:rsidRDefault="007F6D96" w:rsidP="00911BA9">
      <w:pPr>
        <w:ind w:left="5387"/>
        <w:rPr>
          <w:sz w:val="28"/>
          <w:szCs w:val="28"/>
        </w:rPr>
      </w:pPr>
      <w:r w:rsidRPr="008509D5">
        <w:rPr>
          <w:sz w:val="28"/>
          <w:szCs w:val="28"/>
        </w:rPr>
        <w:t>Челябинской области</w:t>
      </w:r>
    </w:p>
    <w:p w:rsidR="007F6D96" w:rsidRPr="008509D5" w:rsidRDefault="007F6D96" w:rsidP="00911BA9">
      <w:pPr>
        <w:ind w:left="5387"/>
        <w:rPr>
          <w:sz w:val="28"/>
          <w:szCs w:val="28"/>
        </w:rPr>
      </w:pPr>
      <w:r w:rsidRPr="008509D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30.03.2022 </w:t>
      </w:r>
      <w:r w:rsidRPr="008509D5">
        <w:rPr>
          <w:sz w:val="28"/>
          <w:szCs w:val="28"/>
        </w:rPr>
        <w:t xml:space="preserve">№ </w:t>
      </w:r>
      <w:r>
        <w:rPr>
          <w:sz w:val="28"/>
          <w:szCs w:val="28"/>
        </w:rPr>
        <w:t>452-МО</w:t>
      </w:r>
    </w:p>
    <w:p w:rsidR="007F6D96" w:rsidRPr="008509D5" w:rsidRDefault="007F6D96" w:rsidP="00911BA9">
      <w:pPr>
        <w:rPr>
          <w:sz w:val="28"/>
          <w:szCs w:val="28"/>
        </w:rPr>
      </w:pPr>
    </w:p>
    <w:p w:rsidR="007F6D96" w:rsidRPr="008509D5" w:rsidRDefault="007F6D96" w:rsidP="00911BA9">
      <w:pPr>
        <w:ind w:firstLine="709"/>
        <w:jc w:val="center"/>
        <w:rPr>
          <w:sz w:val="28"/>
          <w:szCs w:val="28"/>
        </w:rPr>
      </w:pPr>
    </w:p>
    <w:p w:rsidR="007F6D96" w:rsidRPr="008509D5" w:rsidRDefault="007F6D96" w:rsidP="00911BA9">
      <w:pPr>
        <w:ind w:firstLine="709"/>
        <w:jc w:val="center"/>
        <w:rPr>
          <w:sz w:val="28"/>
          <w:szCs w:val="28"/>
        </w:rPr>
      </w:pPr>
      <w:r w:rsidRPr="008509D5">
        <w:rPr>
          <w:sz w:val="28"/>
          <w:szCs w:val="28"/>
        </w:rPr>
        <w:t>Положение</w:t>
      </w:r>
    </w:p>
    <w:p w:rsidR="007F6D96" w:rsidRPr="008509D5" w:rsidRDefault="007F6D96" w:rsidP="00911BA9">
      <w:pPr>
        <w:jc w:val="center"/>
        <w:rPr>
          <w:sz w:val="28"/>
          <w:szCs w:val="28"/>
        </w:rPr>
      </w:pPr>
      <w:r w:rsidRPr="008509D5">
        <w:rPr>
          <w:sz w:val="28"/>
          <w:szCs w:val="28"/>
        </w:rPr>
        <w:t>об оплате труда работников муниципального казенного учреждения Копейского городского округа «Управление закупок и обеспечения»</w:t>
      </w:r>
    </w:p>
    <w:p w:rsidR="007F6D96" w:rsidRPr="008509D5" w:rsidRDefault="007F6D96" w:rsidP="00911BA9">
      <w:pPr>
        <w:ind w:firstLine="709"/>
        <w:jc w:val="center"/>
        <w:rPr>
          <w:sz w:val="28"/>
          <w:szCs w:val="28"/>
        </w:rPr>
      </w:pPr>
    </w:p>
    <w:p w:rsidR="007F6D96" w:rsidRPr="008509D5" w:rsidRDefault="007F6D96" w:rsidP="00911BA9">
      <w:pPr>
        <w:ind w:firstLine="709"/>
        <w:jc w:val="center"/>
        <w:rPr>
          <w:sz w:val="28"/>
          <w:szCs w:val="28"/>
        </w:rPr>
      </w:pPr>
      <w:smartTag w:uri="urn:schemas-microsoft-com:office:smarttags" w:element="place">
        <w:r w:rsidRPr="008509D5">
          <w:rPr>
            <w:sz w:val="28"/>
            <w:szCs w:val="28"/>
            <w:lang w:val="en-US"/>
          </w:rPr>
          <w:t>I</w:t>
        </w:r>
        <w:r w:rsidRPr="008509D5">
          <w:rPr>
            <w:sz w:val="28"/>
            <w:szCs w:val="28"/>
          </w:rPr>
          <w:t>.</w:t>
        </w:r>
      </w:smartTag>
      <w:r w:rsidRPr="008509D5">
        <w:rPr>
          <w:sz w:val="28"/>
          <w:szCs w:val="28"/>
        </w:rPr>
        <w:t xml:space="preserve"> Общие положения</w:t>
      </w:r>
    </w:p>
    <w:p w:rsidR="007F6D96" w:rsidRPr="008509D5" w:rsidRDefault="007F6D96" w:rsidP="00911BA9">
      <w:pPr>
        <w:ind w:firstLine="709"/>
        <w:jc w:val="center"/>
        <w:rPr>
          <w:sz w:val="28"/>
          <w:szCs w:val="28"/>
        </w:rPr>
      </w:pPr>
    </w:p>
    <w:p w:rsidR="007F6D96" w:rsidRPr="008509D5" w:rsidRDefault="007F6D96" w:rsidP="00911BA9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509D5">
        <w:rPr>
          <w:sz w:val="28"/>
          <w:szCs w:val="28"/>
        </w:rPr>
        <w:t>Настоящее Положение об оплате труда работников муниципального казенного учреждения Копейского городского округа «Управление закупок и обеспечения» (далее – Положение), разработано в соответствии с Трудовым кодексом Российской Федерации (далее – ТК РФ</w:t>
      </w:r>
      <w:r w:rsidRPr="008509D5">
        <w:rPr>
          <w:color w:val="000000"/>
          <w:sz w:val="28"/>
          <w:szCs w:val="28"/>
        </w:rPr>
        <w:t xml:space="preserve">), Постановлением Правительства Челябинской области от 11.09.2008  № 275-П «О введении новых систем оплаты труда работников областных бюджетных, автономных и казенных учреждений и органов государственной власти Челябинской области, оплата труда которых в настоящее время осуществляется на основе Единой тарифной сетки по оплате труда работников областных государственных учреждений», </w:t>
      </w:r>
      <w:r w:rsidRPr="008509D5">
        <w:rPr>
          <w:sz w:val="28"/>
          <w:szCs w:val="28"/>
        </w:rPr>
        <w:t>решением Собрания депутатов Копейского городского округа Челябинской области от 29.10.2014 № 981-МО «Об оплате труда муниципальных бюджетных, автономных и казенных учреждений в Копейском городском округе».</w:t>
      </w:r>
    </w:p>
    <w:p w:rsidR="007F6D96" w:rsidRPr="008509D5" w:rsidRDefault="007F6D96" w:rsidP="00911BA9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509D5">
        <w:rPr>
          <w:sz w:val="28"/>
          <w:szCs w:val="28"/>
        </w:rPr>
        <w:t>Система оплаты труда работников муниципального казенного учреждения Копейского городского округа «Управление закупок и обеспечения» (далее – Учреждение), устанавливается с учетом:</w:t>
      </w:r>
    </w:p>
    <w:p w:rsidR="007F6D96" w:rsidRPr="008509D5" w:rsidRDefault="007F6D96" w:rsidP="00911BA9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8509D5">
        <w:rPr>
          <w:color w:val="000000"/>
          <w:sz w:val="28"/>
          <w:szCs w:val="28"/>
        </w:rPr>
        <w:t>– единого тарифно-квалификационного справочника работ и профессий рабочих;</w:t>
      </w:r>
    </w:p>
    <w:p w:rsidR="007F6D96" w:rsidRPr="008509D5" w:rsidRDefault="007F6D96" w:rsidP="00911BA9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8509D5">
        <w:rPr>
          <w:color w:val="000000"/>
          <w:sz w:val="28"/>
          <w:szCs w:val="28"/>
        </w:rPr>
        <w:t>– тарифно-квалификационных характеристик по общеотраслевым профессиям рабочих;</w:t>
      </w:r>
    </w:p>
    <w:p w:rsidR="007F6D96" w:rsidRPr="008509D5" w:rsidRDefault="007F6D96" w:rsidP="00911BA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509D5">
        <w:rPr>
          <w:sz w:val="28"/>
          <w:szCs w:val="28"/>
        </w:rPr>
        <w:t>– единого квалификационного справочника должностей руководителей, специалистов и служащих или профессиональных стандартов;</w:t>
      </w:r>
    </w:p>
    <w:p w:rsidR="007F6D96" w:rsidRPr="008509D5" w:rsidRDefault="007F6D96" w:rsidP="00911BA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509D5">
        <w:rPr>
          <w:sz w:val="28"/>
          <w:szCs w:val="28"/>
        </w:rPr>
        <w:t>– государственных гарантий по оплате труда;</w:t>
      </w:r>
    </w:p>
    <w:p w:rsidR="007F6D96" w:rsidRPr="008509D5" w:rsidRDefault="007F6D96" w:rsidP="00911BA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509D5">
        <w:rPr>
          <w:sz w:val="28"/>
          <w:szCs w:val="28"/>
        </w:rPr>
        <w:t>– перечня видов выплат компенсационного характера, установленного настоящим Положением;</w:t>
      </w:r>
    </w:p>
    <w:p w:rsidR="007F6D96" w:rsidRPr="008509D5" w:rsidRDefault="007F6D96" w:rsidP="00911BA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509D5">
        <w:rPr>
          <w:sz w:val="28"/>
          <w:szCs w:val="28"/>
        </w:rPr>
        <w:t>– перечня видов выплат стимулирующего характера, установленного настоящим Положением;</w:t>
      </w:r>
    </w:p>
    <w:p w:rsidR="007F6D96" w:rsidRPr="008509D5" w:rsidRDefault="007F6D96" w:rsidP="00911BA9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8509D5">
        <w:rPr>
          <w:color w:val="000000"/>
          <w:sz w:val="28"/>
          <w:szCs w:val="28"/>
        </w:rPr>
        <w:t>–рекомендаций Челябинской областной трехсторонней комиссии по регулированию социально-трудовых отношений;</w:t>
      </w:r>
    </w:p>
    <w:p w:rsidR="007F6D96" w:rsidRPr="008509D5" w:rsidRDefault="007F6D96" w:rsidP="00911BA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509D5">
        <w:rPr>
          <w:sz w:val="28"/>
          <w:szCs w:val="28"/>
        </w:rPr>
        <w:t xml:space="preserve"> – настоящего Положения.</w:t>
      </w:r>
    </w:p>
    <w:p w:rsidR="007F6D96" w:rsidRPr="008509D5" w:rsidRDefault="007F6D96" w:rsidP="00911BA9">
      <w:pPr>
        <w:rPr>
          <w:sz w:val="28"/>
          <w:szCs w:val="28"/>
        </w:rPr>
      </w:pPr>
    </w:p>
    <w:p w:rsidR="007F6D96" w:rsidRPr="008509D5" w:rsidRDefault="007F6D96" w:rsidP="00911BA9">
      <w:pPr>
        <w:ind w:firstLine="709"/>
        <w:jc w:val="center"/>
        <w:rPr>
          <w:sz w:val="28"/>
          <w:szCs w:val="28"/>
        </w:rPr>
      </w:pPr>
      <w:r w:rsidRPr="008509D5">
        <w:rPr>
          <w:sz w:val="28"/>
          <w:szCs w:val="28"/>
          <w:lang w:val="en-US"/>
        </w:rPr>
        <w:t>II</w:t>
      </w:r>
      <w:r w:rsidRPr="008509D5">
        <w:rPr>
          <w:sz w:val="28"/>
          <w:szCs w:val="28"/>
        </w:rPr>
        <w:t>. Основные условия оплаты труда работников</w:t>
      </w:r>
    </w:p>
    <w:p w:rsidR="007F6D96" w:rsidRPr="008509D5" w:rsidRDefault="007F6D96" w:rsidP="00911BA9">
      <w:pPr>
        <w:ind w:firstLine="709"/>
        <w:jc w:val="center"/>
        <w:rPr>
          <w:sz w:val="28"/>
          <w:szCs w:val="28"/>
        </w:rPr>
      </w:pPr>
    </w:p>
    <w:p w:rsidR="007F6D96" w:rsidRPr="008509D5" w:rsidRDefault="007F6D96" w:rsidP="00911BA9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8509D5">
        <w:rPr>
          <w:sz w:val="28"/>
          <w:szCs w:val="28"/>
        </w:rPr>
        <w:t>Оплата труда работников Учреждения включает:</w:t>
      </w:r>
    </w:p>
    <w:p w:rsidR="007F6D96" w:rsidRPr="008509D5" w:rsidRDefault="007F6D96" w:rsidP="00911BA9">
      <w:pPr>
        <w:ind w:firstLine="709"/>
        <w:jc w:val="both"/>
        <w:rPr>
          <w:sz w:val="28"/>
          <w:szCs w:val="28"/>
        </w:rPr>
      </w:pPr>
      <w:r w:rsidRPr="008509D5">
        <w:rPr>
          <w:sz w:val="28"/>
          <w:szCs w:val="28"/>
        </w:rPr>
        <w:t>– оклады (должностные оклады);</w:t>
      </w:r>
    </w:p>
    <w:p w:rsidR="007F6D96" w:rsidRPr="008509D5" w:rsidRDefault="007F6D96" w:rsidP="00911BA9">
      <w:pPr>
        <w:ind w:firstLine="709"/>
        <w:jc w:val="both"/>
        <w:rPr>
          <w:sz w:val="28"/>
          <w:szCs w:val="28"/>
        </w:rPr>
      </w:pPr>
      <w:r w:rsidRPr="008509D5">
        <w:rPr>
          <w:sz w:val="28"/>
          <w:szCs w:val="28"/>
        </w:rPr>
        <w:t>– выплаты компенсационного характера;</w:t>
      </w:r>
    </w:p>
    <w:p w:rsidR="007F6D96" w:rsidRPr="008509D5" w:rsidRDefault="007F6D96" w:rsidP="00911BA9">
      <w:pPr>
        <w:spacing w:line="235" w:lineRule="auto"/>
        <w:ind w:firstLine="709"/>
        <w:jc w:val="both"/>
        <w:rPr>
          <w:sz w:val="28"/>
          <w:szCs w:val="28"/>
        </w:rPr>
      </w:pPr>
      <w:r w:rsidRPr="008509D5">
        <w:rPr>
          <w:sz w:val="28"/>
          <w:szCs w:val="28"/>
        </w:rPr>
        <w:t>– выплаты стимулирующего характера.</w:t>
      </w:r>
    </w:p>
    <w:p w:rsidR="007F6D96" w:rsidRPr="008509D5" w:rsidRDefault="007F6D96" w:rsidP="00911BA9">
      <w:pPr>
        <w:pStyle w:val="ListParagraph"/>
        <w:numPr>
          <w:ilvl w:val="0"/>
          <w:numId w:val="1"/>
        </w:numPr>
        <w:tabs>
          <w:tab w:val="left" w:pos="1134"/>
        </w:tabs>
        <w:spacing w:line="235" w:lineRule="auto"/>
        <w:ind w:left="0" w:firstLine="709"/>
        <w:jc w:val="both"/>
        <w:rPr>
          <w:color w:val="000000"/>
          <w:sz w:val="28"/>
          <w:szCs w:val="28"/>
        </w:rPr>
      </w:pPr>
      <w:r w:rsidRPr="008509D5">
        <w:rPr>
          <w:sz w:val="28"/>
          <w:szCs w:val="28"/>
        </w:rPr>
        <w:t xml:space="preserve">Размер оклада (должностного оклада) работников устанавливается в соответствии с профессиональными квалификационными группами, согласно приложениям 1, 2 к настоящему Положению. </w:t>
      </w:r>
    </w:p>
    <w:p w:rsidR="007F6D96" w:rsidRPr="008509D5" w:rsidRDefault="007F6D96" w:rsidP="00911BA9">
      <w:pPr>
        <w:pStyle w:val="ListParagraph"/>
        <w:numPr>
          <w:ilvl w:val="0"/>
          <w:numId w:val="1"/>
        </w:numPr>
        <w:tabs>
          <w:tab w:val="left" w:pos="1134"/>
        </w:tabs>
        <w:spacing w:line="235" w:lineRule="auto"/>
        <w:ind w:left="0" w:firstLine="709"/>
        <w:jc w:val="both"/>
        <w:rPr>
          <w:color w:val="000000"/>
          <w:sz w:val="28"/>
          <w:szCs w:val="28"/>
        </w:rPr>
      </w:pPr>
      <w:r w:rsidRPr="008509D5">
        <w:rPr>
          <w:color w:val="000000"/>
          <w:sz w:val="28"/>
          <w:szCs w:val="28"/>
        </w:rPr>
        <w:t>Размеры окладов по должностям, которые не определены настоящим Положением, устанавливаются согласно приложению 3 к настоящему Положению.</w:t>
      </w:r>
    </w:p>
    <w:p w:rsidR="007F6D96" w:rsidRPr="008509D5" w:rsidRDefault="007F6D96" w:rsidP="00911BA9">
      <w:pPr>
        <w:pStyle w:val="ListParagraph"/>
        <w:numPr>
          <w:ilvl w:val="0"/>
          <w:numId w:val="1"/>
        </w:numPr>
        <w:tabs>
          <w:tab w:val="left" w:pos="1134"/>
        </w:tabs>
        <w:spacing w:line="235" w:lineRule="auto"/>
        <w:ind w:left="0" w:firstLine="709"/>
        <w:jc w:val="both"/>
        <w:rPr>
          <w:sz w:val="28"/>
          <w:szCs w:val="28"/>
        </w:rPr>
      </w:pPr>
      <w:r w:rsidRPr="008509D5">
        <w:rPr>
          <w:sz w:val="28"/>
          <w:szCs w:val="28"/>
        </w:rPr>
        <w:t xml:space="preserve">С учетом условий и результатов труда работникам устанавливаются выплаты компенсационного и стимулирующего характера, в соответствии с разделами </w:t>
      </w:r>
      <w:r w:rsidRPr="008509D5">
        <w:rPr>
          <w:sz w:val="28"/>
          <w:szCs w:val="28"/>
          <w:lang w:val="en-US"/>
        </w:rPr>
        <w:t>III</w:t>
      </w:r>
      <w:r w:rsidRPr="008509D5">
        <w:rPr>
          <w:sz w:val="28"/>
          <w:szCs w:val="28"/>
        </w:rPr>
        <w:t xml:space="preserve"> и </w:t>
      </w:r>
      <w:r w:rsidRPr="008509D5">
        <w:rPr>
          <w:sz w:val="28"/>
          <w:szCs w:val="28"/>
          <w:lang w:val="en-US"/>
        </w:rPr>
        <w:t>IV</w:t>
      </w:r>
      <w:r w:rsidRPr="008509D5">
        <w:rPr>
          <w:sz w:val="28"/>
          <w:szCs w:val="28"/>
        </w:rPr>
        <w:t xml:space="preserve"> настоящего Положения.</w:t>
      </w:r>
    </w:p>
    <w:p w:rsidR="007F6D96" w:rsidRPr="008509D5" w:rsidRDefault="007F6D96" w:rsidP="00911BA9">
      <w:pPr>
        <w:spacing w:line="235" w:lineRule="auto"/>
        <w:ind w:firstLine="709"/>
        <w:jc w:val="both"/>
        <w:rPr>
          <w:sz w:val="28"/>
          <w:szCs w:val="28"/>
        </w:rPr>
      </w:pPr>
    </w:p>
    <w:p w:rsidR="007F6D96" w:rsidRPr="008509D5" w:rsidRDefault="007F6D96" w:rsidP="00911BA9">
      <w:pPr>
        <w:spacing w:line="235" w:lineRule="auto"/>
        <w:ind w:firstLine="709"/>
        <w:jc w:val="center"/>
        <w:rPr>
          <w:sz w:val="28"/>
          <w:szCs w:val="28"/>
        </w:rPr>
      </w:pPr>
      <w:r w:rsidRPr="008509D5">
        <w:rPr>
          <w:sz w:val="28"/>
          <w:szCs w:val="28"/>
          <w:lang w:val="en-US"/>
        </w:rPr>
        <w:t>III</w:t>
      </w:r>
      <w:r w:rsidRPr="008509D5">
        <w:rPr>
          <w:sz w:val="28"/>
          <w:szCs w:val="28"/>
        </w:rPr>
        <w:t>. Порядок и условия установления выплат компенсационного характера</w:t>
      </w:r>
    </w:p>
    <w:p w:rsidR="007F6D96" w:rsidRPr="008509D5" w:rsidRDefault="007F6D96" w:rsidP="00911BA9">
      <w:pPr>
        <w:spacing w:line="235" w:lineRule="auto"/>
        <w:ind w:firstLine="709"/>
        <w:jc w:val="center"/>
        <w:rPr>
          <w:sz w:val="28"/>
          <w:szCs w:val="28"/>
        </w:rPr>
      </w:pPr>
    </w:p>
    <w:p w:rsidR="007F6D96" w:rsidRPr="008509D5" w:rsidRDefault="007F6D96" w:rsidP="00911BA9">
      <w:pPr>
        <w:pStyle w:val="ListParagraph"/>
        <w:numPr>
          <w:ilvl w:val="0"/>
          <w:numId w:val="1"/>
        </w:numPr>
        <w:tabs>
          <w:tab w:val="left" w:pos="1134"/>
        </w:tabs>
        <w:spacing w:line="235" w:lineRule="auto"/>
        <w:ind w:left="0" w:firstLine="709"/>
        <w:jc w:val="both"/>
        <w:rPr>
          <w:sz w:val="28"/>
          <w:szCs w:val="28"/>
        </w:rPr>
      </w:pPr>
      <w:r w:rsidRPr="008509D5">
        <w:rPr>
          <w:sz w:val="28"/>
          <w:szCs w:val="28"/>
        </w:rPr>
        <w:t>Выплаты компенсационного характера, размеры и условия их осуществления устанавливаются соглашениями, локальными правовыми актами в соответствии с трудовым законодательством и иными нормативными правовыми актами Российской Федерации, Челябинской области, муниципальными нормативными правовыми актами органов местного самоуправления Копейского городского округа, содержащими нормы трудового права, настоящим Положением и конкретизируются в трудовых договорах с работниками (в дополнительных соглашениях к трудовым договорам с работниками).</w:t>
      </w:r>
    </w:p>
    <w:p w:rsidR="007F6D96" w:rsidRPr="008509D5" w:rsidRDefault="007F6D96" w:rsidP="00911BA9">
      <w:pPr>
        <w:pStyle w:val="ListParagraph"/>
        <w:numPr>
          <w:ilvl w:val="0"/>
          <w:numId w:val="1"/>
        </w:numPr>
        <w:tabs>
          <w:tab w:val="left" w:pos="1134"/>
        </w:tabs>
        <w:spacing w:line="235" w:lineRule="auto"/>
        <w:ind w:left="0" w:firstLine="709"/>
        <w:jc w:val="both"/>
        <w:rPr>
          <w:sz w:val="28"/>
          <w:szCs w:val="28"/>
        </w:rPr>
      </w:pPr>
      <w:r w:rsidRPr="008509D5">
        <w:rPr>
          <w:sz w:val="28"/>
          <w:szCs w:val="28"/>
        </w:rPr>
        <w:t>Размеры компенсационных выплат устанавливаются в процентах к окладу (должностному окладу) работника или в абсолютных размерах, если иное не установлено трудовым законодательством, иными нормативными правовыми актами Российской Федерации, Челябинской области или муниципальными правовыми актами Копейского городского округа.</w:t>
      </w:r>
    </w:p>
    <w:p w:rsidR="007F6D96" w:rsidRPr="008509D5" w:rsidRDefault="007F6D96" w:rsidP="00911BA9">
      <w:pPr>
        <w:pStyle w:val="ListParagraph"/>
        <w:numPr>
          <w:ilvl w:val="0"/>
          <w:numId w:val="1"/>
        </w:numPr>
        <w:tabs>
          <w:tab w:val="left" w:pos="1134"/>
        </w:tabs>
        <w:spacing w:line="235" w:lineRule="auto"/>
        <w:ind w:left="0" w:firstLine="709"/>
        <w:jc w:val="both"/>
        <w:rPr>
          <w:sz w:val="28"/>
          <w:szCs w:val="28"/>
        </w:rPr>
      </w:pPr>
      <w:r w:rsidRPr="008509D5">
        <w:rPr>
          <w:sz w:val="28"/>
          <w:szCs w:val="28"/>
        </w:rPr>
        <w:t>Размеры выплат компенсационного характера, установленные работникам Учреждения, не могут быть ниже размеров компенсационных выплат, предусмотренных ТК РФ, и иными нормативными правовыми актами, содержащими нормы трудового права.</w:t>
      </w:r>
    </w:p>
    <w:p w:rsidR="007F6D96" w:rsidRPr="008509D5" w:rsidRDefault="007F6D96" w:rsidP="00911BA9">
      <w:pPr>
        <w:pStyle w:val="ListParagraph"/>
        <w:numPr>
          <w:ilvl w:val="0"/>
          <w:numId w:val="1"/>
        </w:numPr>
        <w:tabs>
          <w:tab w:val="left" w:pos="1134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8509D5">
        <w:rPr>
          <w:sz w:val="28"/>
          <w:szCs w:val="28"/>
        </w:rPr>
        <w:t>К выплатам компенсационного характера относятся:</w:t>
      </w:r>
    </w:p>
    <w:p w:rsidR="007F6D96" w:rsidRPr="008509D5" w:rsidRDefault="007F6D96" w:rsidP="00911BA9">
      <w:pPr>
        <w:spacing w:line="228" w:lineRule="auto"/>
        <w:ind w:firstLine="709"/>
        <w:jc w:val="both"/>
        <w:rPr>
          <w:sz w:val="28"/>
          <w:szCs w:val="28"/>
        </w:rPr>
      </w:pPr>
      <w:r w:rsidRPr="008509D5">
        <w:rPr>
          <w:sz w:val="28"/>
          <w:szCs w:val="28"/>
        </w:rPr>
        <w:t>– выплаты за работу в местностях с особыми климатическими условиями (районный коэффициент) (согласно ст. 148 ТК РФ).</w:t>
      </w:r>
    </w:p>
    <w:p w:rsidR="007F6D96" w:rsidRPr="008509D5" w:rsidRDefault="007F6D96" w:rsidP="00911BA9">
      <w:pPr>
        <w:spacing w:line="228" w:lineRule="auto"/>
        <w:ind w:firstLine="709"/>
        <w:jc w:val="both"/>
        <w:rPr>
          <w:sz w:val="28"/>
          <w:szCs w:val="28"/>
        </w:rPr>
      </w:pPr>
      <w:r w:rsidRPr="008509D5">
        <w:rPr>
          <w:sz w:val="28"/>
          <w:szCs w:val="28"/>
        </w:rPr>
        <w:t>Выплаты за работу в местностях с особыми климатическими условиями (районный коэффициент) производятся в размере 15% и начисляются на фактический месячный заработок работника, включая надбавки и доплаты, кроме материальной помощи.</w:t>
      </w:r>
    </w:p>
    <w:p w:rsidR="007F6D96" w:rsidRPr="008509D5" w:rsidRDefault="007F6D96" w:rsidP="00911BA9">
      <w:pPr>
        <w:spacing w:line="228" w:lineRule="auto"/>
        <w:ind w:firstLine="709"/>
        <w:jc w:val="both"/>
        <w:rPr>
          <w:sz w:val="28"/>
          <w:szCs w:val="28"/>
        </w:rPr>
      </w:pPr>
      <w:r w:rsidRPr="008509D5">
        <w:rPr>
          <w:sz w:val="28"/>
          <w:szCs w:val="28"/>
        </w:rPr>
        <w:t>– выплаты за работу в условиях, отклоняющихся от нормальных (при выполнении работ различной квалификации, разъездном характере работы, совмещении профессий (должностей), выходные и нерабочие праздничные дни, расширении зон обслуживания, исполнении обязанностей временно отсутствующего работника без освобождения от основной работы, определенной трудовым договором, и при выполнении работ в других условиях, отличающихся от нормальных).</w:t>
      </w:r>
    </w:p>
    <w:p w:rsidR="007F6D96" w:rsidRPr="008509D5" w:rsidRDefault="007F6D96" w:rsidP="00911BA9">
      <w:pPr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8509D5">
        <w:rPr>
          <w:color w:val="000000"/>
          <w:sz w:val="28"/>
          <w:szCs w:val="28"/>
        </w:rPr>
        <w:t>Выплаты за работу в условиях, отклоняющихся от нормальных, устанавливаются в соответствии со ст. 149-154 ТК РФ.</w:t>
      </w:r>
    </w:p>
    <w:p w:rsidR="007F6D96" w:rsidRPr="008509D5" w:rsidRDefault="007F6D96" w:rsidP="00911BA9">
      <w:pPr>
        <w:spacing w:line="228" w:lineRule="auto"/>
        <w:ind w:firstLine="709"/>
        <w:jc w:val="both"/>
        <w:rPr>
          <w:sz w:val="28"/>
          <w:szCs w:val="28"/>
        </w:rPr>
      </w:pPr>
    </w:p>
    <w:p w:rsidR="007F6D96" w:rsidRPr="008509D5" w:rsidRDefault="007F6D96" w:rsidP="00911BA9">
      <w:pPr>
        <w:spacing w:line="228" w:lineRule="auto"/>
        <w:jc w:val="center"/>
        <w:rPr>
          <w:sz w:val="28"/>
          <w:szCs w:val="28"/>
        </w:rPr>
      </w:pPr>
      <w:r w:rsidRPr="008509D5">
        <w:rPr>
          <w:sz w:val="28"/>
          <w:szCs w:val="28"/>
          <w:lang w:val="en-US"/>
        </w:rPr>
        <w:t>IV</w:t>
      </w:r>
      <w:r w:rsidRPr="008509D5">
        <w:rPr>
          <w:sz w:val="28"/>
          <w:szCs w:val="28"/>
        </w:rPr>
        <w:t>. Порядок и условия выплат стимулирующего характера</w:t>
      </w:r>
    </w:p>
    <w:p w:rsidR="007F6D96" w:rsidRPr="008509D5" w:rsidRDefault="007F6D96" w:rsidP="00911BA9">
      <w:pPr>
        <w:spacing w:line="228" w:lineRule="auto"/>
        <w:ind w:firstLine="709"/>
        <w:jc w:val="center"/>
        <w:rPr>
          <w:sz w:val="28"/>
          <w:szCs w:val="28"/>
        </w:rPr>
      </w:pPr>
    </w:p>
    <w:p w:rsidR="007F6D96" w:rsidRPr="008509D5" w:rsidRDefault="007F6D96" w:rsidP="00911BA9">
      <w:pPr>
        <w:pStyle w:val="ListParagraph"/>
        <w:numPr>
          <w:ilvl w:val="0"/>
          <w:numId w:val="1"/>
        </w:numPr>
        <w:tabs>
          <w:tab w:val="left" w:pos="1134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8509D5">
        <w:rPr>
          <w:sz w:val="28"/>
          <w:szCs w:val="28"/>
        </w:rPr>
        <w:t>Выплаты стимулирующего характера направлены на повышение заинтересованности работников в более эффективном и качественном выполнении своих трудовых обязанностей, в проявлении инициативы, повышении своей квалификации. Размеры и условия осуществления выплат стимулирующего характера устанавливаются соглашениями, локальными правовыми актами в соответствии с трудовым законодательством и иными нормативными правовыми актами Российской Федерации, Челябинской области, муниципальными нормативными правовыми актами органов местного самоуправления Копейского городского округа, содержащими нормы трудового права, настоящим Положением и конкретизируются в трудовых договорах с работниками (в дополнительных соглашениях к трудовым договорам с работниками).</w:t>
      </w:r>
    </w:p>
    <w:p w:rsidR="007F6D96" w:rsidRPr="008509D5" w:rsidRDefault="007F6D96" w:rsidP="00911BA9">
      <w:pPr>
        <w:pStyle w:val="ListParagraph"/>
        <w:numPr>
          <w:ilvl w:val="0"/>
          <w:numId w:val="1"/>
        </w:numPr>
        <w:tabs>
          <w:tab w:val="left" w:pos="1134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8509D5">
        <w:rPr>
          <w:sz w:val="28"/>
          <w:szCs w:val="28"/>
        </w:rPr>
        <w:t>К выплатам стимулирующего характера относятся выплаты, характеризующие результаты труда работников, выплаты, отражающие индивидуальные характеристики работников, и показатели эффективности труда работников Учреждения (приложение № 4 к настоящему Положению), а именно:</w:t>
      </w:r>
    </w:p>
    <w:p w:rsidR="007F6D96" w:rsidRPr="008509D5" w:rsidRDefault="007F6D96" w:rsidP="00911BA9">
      <w:pPr>
        <w:spacing w:line="228" w:lineRule="auto"/>
        <w:ind w:firstLine="709"/>
        <w:jc w:val="both"/>
        <w:rPr>
          <w:sz w:val="28"/>
          <w:szCs w:val="28"/>
        </w:rPr>
      </w:pPr>
      <w:r w:rsidRPr="008509D5">
        <w:rPr>
          <w:sz w:val="28"/>
          <w:szCs w:val="28"/>
        </w:rPr>
        <w:t>– выплаты за интенсивность и высокие результаты работы;</w:t>
      </w:r>
    </w:p>
    <w:p w:rsidR="007F6D96" w:rsidRPr="008509D5" w:rsidRDefault="007F6D96" w:rsidP="00911BA9">
      <w:pPr>
        <w:spacing w:line="228" w:lineRule="auto"/>
        <w:ind w:firstLine="709"/>
        <w:jc w:val="both"/>
        <w:rPr>
          <w:sz w:val="28"/>
          <w:szCs w:val="28"/>
        </w:rPr>
      </w:pPr>
      <w:r w:rsidRPr="008509D5">
        <w:rPr>
          <w:sz w:val="28"/>
          <w:szCs w:val="28"/>
        </w:rPr>
        <w:t>– выплаты за качество выполняемых работ;</w:t>
      </w:r>
    </w:p>
    <w:p w:rsidR="007F6D96" w:rsidRPr="008509D5" w:rsidRDefault="007F6D96" w:rsidP="00911BA9">
      <w:pPr>
        <w:spacing w:line="228" w:lineRule="auto"/>
        <w:ind w:firstLine="709"/>
        <w:jc w:val="both"/>
        <w:rPr>
          <w:sz w:val="28"/>
          <w:szCs w:val="28"/>
        </w:rPr>
      </w:pPr>
      <w:r w:rsidRPr="008509D5">
        <w:rPr>
          <w:sz w:val="28"/>
          <w:szCs w:val="28"/>
        </w:rPr>
        <w:t>– выплаты за стаж работы;</w:t>
      </w:r>
    </w:p>
    <w:p w:rsidR="007F6D96" w:rsidRPr="008509D5" w:rsidRDefault="007F6D96" w:rsidP="00911BA9">
      <w:pPr>
        <w:spacing w:line="228" w:lineRule="auto"/>
        <w:ind w:firstLine="709"/>
        <w:jc w:val="both"/>
        <w:rPr>
          <w:sz w:val="28"/>
          <w:szCs w:val="28"/>
        </w:rPr>
      </w:pPr>
      <w:r w:rsidRPr="008509D5">
        <w:rPr>
          <w:sz w:val="28"/>
          <w:szCs w:val="28"/>
        </w:rPr>
        <w:t>– премиальные   выплаты   по   итогам   работы   Учреждения  за определенный период (месяц, квартал, год).</w:t>
      </w:r>
    </w:p>
    <w:p w:rsidR="007F6D96" w:rsidRPr="008509D5" w:rsidRDefault="007F6D96" w:rsidP="00911BA9">
      <w:pPr>
        <w:pStyle w:val="ListParagraph"/>
        <w:numPr>
          <w:ilvl w:val="0"/>
          <w:numId w:val="1"/>
        </w:numPr>
        <w:tabs>
          <w:tab w:val="left" w:pos="1134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8509D5">
        <w:rPr>
          <w:sz w:val="28"/>
          <w:szCs w:val="28"/>
        </w:rPr>
        <w:t xml:space="preserve">Перечень выплат стимулирующего характера должен отвечать уставным задачам учреждения, а также показателям оценки эффективности работы учреждения, устанавливаемым главным распорядителем бюджетных средств, в ведении которого находится Учреждение. При формировании перечня стимулирующих выплат для работников Учреждения следуют исходить из необходимости определения качественных и количественных показателей для каждой конкретной стимулирующей выплаты, при достижении которых данные выплаты производятся. </w:t>
      </w:r>
    </w:p>
    <w:p w:rsidR="007F6D96" w:rsidRPr="008509D5" w:rsidRDefault="007F6D96" w:rsidP="00911BA9">
      <w:pPr>
        <w:pStyle w:val="ListParagraph"/>
        <w:numPr>
          <w:ilvl w:val="0"/>
          <w:numId w:val="1"/>
        </w:numPr>
        <w:tabs>
          <w:tab w:val="left" w:pos="1134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8509D5">
        <w:rPr>
          <w:sz w:val="28"/>
          <w:szCs w:val="28"/>
        </w:rPr>
        <w:t>Премирование работников Учреждения осуществляется на основе положения о премировании, утвержденного локальным актом Учреждения.</w:t>
      </w:r>
    </w:p>
    <w:p w:rsidR="007F6D96" w:rsidRPr="008509D5" w:rsidRDefault="007F6D96" w:rsidP="00911BA9">
      <w:pPr>
        <w:pStyle w:val="ListParagraph"/>
        <w:numPr>
          <w:ilvl w:val="0"/>
          <w:numId w:val="1"/>
        </w:numPr>
        <w:tabs>
          <w:tab w:val="left" w:pos="1134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8509D5">
        <w:rPr>
          <w:sz w:val="28"/>
          <w:szCs w:val="28"/>
        </w:rPr>
        <w:t xml:space="preserve">Выплаты стимулирующего характера устанавливаются работнику с учетом критериев, позволяющих оценить результативность и качество его работы, производятся по решению </w:t>
      </w:r>
      <w:r>
        <w:rPr>
          <w:sz w:val="28"/>
          <w:szCs w:val="28"/>
        </w:rPr>
        <w:t>руководителя</w:t>
      </w:r>
      <w:r w:rsidRPr="008509D5">
        <w:rPr>
          <w:sz w:val="28"/>
          <w:szCs w:val="28"/>
        </w:rPr>
        <w:t xml:space="preserve"> Учреждения, утверждаются приказом </w:t>
      </w:r>
      <w:r>
        <w:rPr>
          <w:sz w:val="28"/>
          <w:szCs w:val="28"/>
        </w:rPr>
        <w:t>руководителя</w:t>
      </w:r>
      <w:r w:rsidRPr="008509D5">
        <w:rPr>
          <w:sz w:val="28"/>
          <w:szCs w:val="28"/>
        </w:rPr>
        <w:t xml:space="preserve"> Учреждения.</w:t>
      </w:r>
    </w:p>
    <w:p w:rsidR="007F6D96" w:rsidRPr="008509D5" w:rsidRDefault="007F6D96" w:rsidP="00911BA9">
      <w:pPr>
        <w:pStyle w:val="ListParagraph"/>
        <w:numPr>
          <w:ilvl w:val="0"/>
          <w:numId w:val="1"/>
        </w:numPr>
        <w:tabs>
          <w:tab w:val="left" w:pos="1134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8509D5">
        <w:rPr>
          <w:sz w:val="28"/>
          <w:szCs w:val="28"/>
        </w:rPr>
        <w:t>Ежемесячная выплата за интенсивность и высокие результаты работы может выплачиваться работникам за выполнение больших объемов работ с меньшим количеством ресурсов (материальных, трудовых, временных), за применение в работе новых методов и технологий, которые существенно повышают результативность труда и может составлять до 100% от должностного оклада.</w:t>
      </w:r>
    </w:p>
    <w:p w:rsidR="007F6D96" w:rsidRPr="008509D5" w:rsidRDefault="007F6D96" w:rsidP="00911BA9">
      <w:pPr>
        <w:spacing w:line="228" w:lineRule="auto"/>
        <w:ind w:firstLine="709"/>
        <w:jc w:val="both"/>
        <w:rPr>
          <w:sz w:val="28"/>
          <w:szCs w:val="28"/>
        </w:rPr>
      </w:pPr>
      <w:r w:rsidRPr="008509D5">
        <w:rPr>
          <w:sz w:val="28"/>
          <w:szCs w:val="28"/>
        </w:rPr>
        <w:t xml:space="preserve">Решение о размере выплаты за интенсивность и высокие результаты работы утверждается приказом </w:t>
      </w:r>
      <w:r>
        <w:rPr>
          <w:sz w:val="28"/>
          <w:szCs w:val="28"/>
        </w:rPr>
        <w:t>руководителя</w:t>
      </w:r>
      <w:r w:rsidRPr="008509D5">
        <w:rPr>
          <w:sz w:val="28"/>
          <w:szCs w:val="28"/>
        </w:rPr>
        <w:t xml:space="preserve"> Учреждения.</w:t>
      </w:r>
    </w:p>
    <w:p w:rsidR="007F6D96" w:rsidRPr="008509D5" w:rsidRDefault="007F6D96" w:rsidP="00911BA9">
      <w:pPr>
        <w:pStyle w:val="ListParagraph"/>
        <w:numPr>
          <w:ilvl w:val="0"/>
          <w:numId w:val="1"/>
        </w:numPr>
        <w:spacing w:line="228" w:lineRule="auto"/>
        <w:ind w:left="0" w:firstLine="709"/>
        <w:jc w:val="both"/>
        <w:rPr>
          <w:sz w:val="28"/>
          <w:szCs w:val="28"/>
        </w:rPr>
      </w:pPr>
      <w:r w:rsidRPr="008509D5">
        <w:rPr>
          <w:sz w:val="28"/>
          <w:szCs w:val="28"/>
        </w:rPr>
        <w:t>Ежемесячная выплата за качество выполняемых работ устанавливается работникам за эффективность, тщательность и точность выполняемой работы и может составлять до 120% от должностного оклада.</w:t>
      </w:r>
    </w:p>
    <w:p w:rsidR="007F6D96" w:rsidRPr="008509D5" w:rsidRDefault="007F6D96" w:rsidP="00911BA9">
      <w:pPr>
        <w:pStyle w:val="ListParagraph"/>
        <w:spacing w:line="228" w:lineRule="auto"/>
        <w:ind w:left="0" w:firstLine="709"/>
        <w:jc w:val="both"/>
        <w:rPr>
          <w:sz w:val="28"/>
          <w:szCs w:val="28"/>
        </w:rPr>
      </w:pPr>
      <w:r w:rsidRPr="008509D5">
        <w:rPr>
          <w:sz w:val="28"/>
          <w:szCs w:val="28"/>
        </w:rPr>
        <w:t>При определении размера выплаты за качество выполняемых работ учитывается:</w:t>
      </w:r>
    </w:p>
    <w:p w:rsidR="007F6D96" w:rsidRPr="008509D5" w:rsidRDefault="007F6D96" w:rsidP="00911BA9">
      <w:pPr>
        <w:pStyle w:val="ListParagraph"/>
        <w:spacing w:line="228" w:lineRule="auto"/>
        <w:ind w:left="0" w:firstLine="709"/>
        <w:jc w:val="both"/>
        <w:rPr>
          <w:sz w:val="28"/>
          <w:szCs w:val="28"/>
        </w:rPr>
      </w:pPr>
      <w:r w:rsidRPr="008509D5">
        <w:rPr>
          <w:sz w:val="28"/>
          <w:szCs w:val="28"/>
        </w:rPr>
        <w:t>– сложность выполняемых работником трудовых функций и работ;</w:t>
      </w:r>
    </w:p>
    <w:p w:rsidR="007F6D96" w:rsidRPr="008509D5" w:rsidRDefault="007F6D96" w:rsidP="00911BA9">
      <w:pPr>
        <w:pStyle w:val="ListParagraph"/>
        <w:spacing w:line="228" w:lineRule="auto"/>
        <w:ind w:left="0" w:firstLine="709"/>
        <w:jc w:val="both"/>
        <w:rPr>
          <w:sz w:val="28"/>
          <w:szCs w:val="28"/>
        </w:rPr>
      </w:pPr>
      <w:r w:rsidRPr="008509D5">
        <w:rPr>
          <w:sz w:val="28"/>
          <w:szCs w:val="28"/>
        </w:rPr>
        <w:t>– многообразие трудовых операций, выполняемых в процессе трудовой деятельности;</w:t>
      </w:r>
    </w:p>
    <w:p w:rsidR="007F6D96" w:rsidRPr="008509D5" w:rsidRDefault="007F6D96" w:rsidP="00911BA9">
      <w:pPr>
        <w:pStyle w:val="ListParagraph"/>
        <w:spacing w:line="228" w:lineRule="auto"/>
        <w:ind w:left="0" w:firstLine="709"/>
        <w:jc w:val="both"/>
        <w:rPr>
          <w:sz w:val="28"/>
          <w:szCs w:val="28"/>
        </w:rPr>
      </w:pPr>
      <w:r w:rsidRPr="008509D5">
        <w:rPr>
          <w:sz w:val="28"/>
          <w:szCs w:val="28"/>
        </w:rPr>
        <w:t>– отсутствие обоснованных жалоб (претензий) к результатам выполнения работ;</w:t>
      </w:r>
    </w:p>
    <w:p w:rsidR="007F6D96" w:rsidRPr="008509D5" w:rsidRDefault="007F6D96" w:rsidP="00911BA9">
      <w:pPr>
        <w:pStyle w:val="ListParagraph"/>
        <w:spacing w:line="228" w:lineRule="auto"/>
        <w:ind w:left="0" w:firstLine="709"/>
        <w:jc w:val="both"/>
        <w:rPr>
          <w:sz w:val="28"/>
          <w:szCs w:val="28"/>
        </w:rPr>
      </w:pPr>
      <w:r w:rsidRPr="008509D5">
        <w:rPr>
          <w:sz w:val="28"/>
          <w:szCs w:val="28"/>
        </w:rPr>
        <w:t>– профессионализм и оперативность в решении вопросов, входящих в трудовые (должностные) обязанности;</w:t>
      </w:r>
    </w:p>
    <w:p w:rsidR="007F6D96" w:rsidRPr="008509D5" w:rsidRDefault="007F6D96" w:rsidP="00911BA9">
      <w:pPr>
        <w:pStyle w:val="ListParagraph"/>
        <w:ind w:left="0" w:firstLine="709"/>
        <w:jc w:val="both"/>
        <w:rPr>
          <w:sz w:val="28"/>
          <w:szCs w:val="28"/>
        </w:rPr>
      </w:pPr>
      <w:r w:rsidRPr="008509D5">
        <w:rPr>
          <w:sz w:val="28"/>
          <w:szCs w:val="28"/>
        </w:rPr>
        <w:t>– добросовестное, ответственное отношение к работе;</w:t>
      </w:r>
    </w:p>
    <w:p w:rsidR="007F6D96" w:rsidRPr="008509D5" w:rsidRDefault="007F6D96" w:rsidP="00911BA9">
      <w:pPr>
        <w:pStyle w:val="ListParagraph"/>
        <w:ind w:left="0" w:firstLine="709"/>
        <w:jc w:val="both"/>
        <w:rPr>
          <w:sz w:val="28"/>
          <w:szCs w:val="28"/>
        </w:rPr>
      </w:pPr>
      <w:r w:rsidRPr="008509D5">
        <w:rPr>
          <w:sz w:val="28"/>
          <w:szCs w:val="28"/>
        </w:rPr>
        <w:t>– достижения запланированных результатов выполнения поручений.</w:t>
      </w:r>
    </w:p>
    <w:p w:rsidR="007F6D96" w:rsidRPr="008509D5" w:rsidRDefault="007F6D96" w:rsidP="00911BA9">
      <w:pPr>
        <w:pStyle w:val="ListParagraph"/>
        <w:ind w:left="0" w:firstLine="709"/>
        <w:jc w:val="both"/>
        <w:rPr>
          <w:sz w:val="28"/>
          <w:szCs w:val="28"/>
        </w:rPr>
      </w:pPr>
      <w:r w:rsidRPr="008509D5">
        <w:rPr>
          <w:sz w:val="28"/>
          <w:szCs w:val="28"/>
        </w:rPr>
        <w:t xml:space="preserve">Решение о начислении данного вида выплат принимается ежемесячно в Учреждении на комиссии по стимулирующим выплатам и утверждается приказом </w:t>
      </w:r>
      <w:r>
        <w:rPr>
          <w:sz w:val="28"/>
          <w:szCs w:val="28"/>
        </w:rPr>
        <w:t>руководителя</w:t>
      </w:r>
      <w:r w:rsidRPr="008509D5">
        <w:rPr>
          <w:sz w:val="28"/>
          <w:szCs w:val="28"/>
        </w:rPr>
        <w:t xml:space="preserve"> Учреждения.</w:t>
      </w:r>
    </w:p>
    <w:p w:rsidR="007F6D96" w:rsidRPr="008509D5" w:rsidRDefault="007F6D96" w:rsidP="00911BA9">
      <w:pPr>
        <w:pStyle w:val="List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8509D5">
        <w:rPr>
          <w:color w:val="000000"/>
          <w:sz w:val="28"/>
          <w:szCs w:val="28"/>
        </w:rPr>
        <w:t>Выплаты за стаж работы устанавливаются работникам Учреждения в процентах к должностному окладу в зависимости от стажа работы в органах государственной и (или) муниципальной власти, государственных и (или) муниципальных учреждениях, в профессиональной сфере:</w:t>
      </w:r>
    </w:p>
    <w:p w:rsidR="007F6D96" w:rsidRPr="008509D5" w:rsidRDefault="007F6D96" w:rsidP="00911BA9">
      <w:pPr>
        <w:ind w:firstLine="709"/>
        <w:jc w:val="both"/>
        <w:rPr>
          <w:color w:val="000000"/>
          <w:sz w:val="28"/>
          <w:szCs w:val="28"/>
        </w:rPr>
      </w:pPr>
      <w:r w:rsidRPr="008509D5">
        <w:rPr>
          <w:color w:val="000000"/>
          <w:sz w:val="28"/>
          <w:szCs w:val="28"/>
        </w:rPr>
        <w:t>от 1 до 5 лет    – 10%</w:t>
      </w:r>
    </w:p>
    <w:p w:rsidR="007F6D96" w:rsidRPr="008509D5" w:rsidRDefault="007F6D96" w:rsidP="00911BA9">
      <w:pPr>
        <w:ind w:firstLine="709"/>
        <w:jc w:val="both"/>
        <w:rPr>
          <w:color w:val="000000"/>
          <w:sz w:val="28"/>
          <w:szCs w:val="28"/>
        </w:rPr>
      </w:pPr>
      <w:r w:rsidRPr="008509D5">
        <w:rPr>
          <w:color w:val="000000"/>
          <w:sz w:val="28"/>
          <w:szCs w:val="28"/>
        </w:rPr>
        <w:t>от 5 до 10 лет – 15%</w:t>
      </w:r>
    </w:p>
    <w:p w:rsidR="007F6D96" w:rsidRPr="008509D5" w:rsidRDefault="007F6D96" w:rsidP="00911BA9">
      <w:pPr>
        <w:ind w:firstLine="709"/>
        <w:jc w:val="both"/>
        <w:rPr>
          <w:color w:val="000000"/>
          <w:sz w:val="28"/>
          <w:szCs w:val="28"/>
        </w:rPr>
      </w:pPr>
      <w:r w:rsidRPr="008509D5">
        <w:rPr>
          <w:color w:val="000000"/>
          <w:sz w:val="28"/>
          <w:szCs w:val="28"/>
        </w:rPr>
        <w:t>от 10 до 15 лет – 20%</w:t>
      </w:r>
    </w:p>
    <w:p w:rsidR="007F6D96" w:rsidRPr="008509D5" w:rsidRDefault="007F6D96" w:rsidP="00911BA9">
      <w:pPr>
        <w:ind w:firstLine="709"/>
        <w:jc w:val="both"/>
        <w:rPr>
          <w:color w:val="000000"/>
          <w:sz w:val="28"/>
          <w:szCs w:val="28"/>
        </w:rPr>
      </w:pPr>
      <w:r w:rsidRPr="008509D5">
        <w:rPr>
          <w:color w:val="000000"/>
          <w:sz w:val="28"/>
          <w:szCs w:val="28"/>
        </w:rPr>
        <w:t>свыше 15 и выше – 30%.</w:t>
      </w:r>
    </w:p>
    <w:p w:rsidR="007F6D96" w:rsidRPr="008509D5" w:rsidRDefault="007F6D96" w:rsidP="00911BA9">
      <w:pPr>
        <w:ind w:firstLine="709"/>
        <w:jc w:val="both"/>
        <w:rPr>
          <w:color w:val="000000"/>
          <w:sz w:val="28"/>
          <w:szCs w:val="28"/>
        </w:rPr>
      </w:pPr>
      <w:r w:rsidRPr="008509D5">
        <w:rPr>
          <w:color w:val="000000"/>
          <w:sz w:val="28"/>
          <w:szCs w:val="28"/>
        </w:rPr>
        <w:t xml:space="preserve">Стаж работы, дающий право на выплату за стаж работы и размер выплаты работнику, утверждается приказом </w:t>
      </w:r>
      <w:r>
        <w:rPr>
          <w:color w:val="000000"/>
          <w:sz w:val="28"/>
          <w:szCs w:val="28"/>
        </w:rPr>
        <w:t>руководителя</w:t>
      </w:r>
      <w:r w:rsidRPr="008509D5">
        <w:rPr>
          <w:color w:val="000000"/>
          <w:sz w:val="28"/>
          <w:szCs w:val="28"/>
        </w:rPr>
        <w:t xml:space="preserve"> Учреждения.</w:t>
      </w:r>
    </w:p>
    <w:p w:rsidR="007F6D96" w:rsidRPr="008509D5" w:rsidRDefault="007F6D96" w:rsidP="00911BA9">
      <w:pPr>
        <w:pStyle w:val="ListParagraph"/>
        <w:numPr>
          <w:ilvl w:val="0"/>
          <w:numId w:val="1"/>
        </w:numPr>
        <w:shd w:val="clear" w:color="auto" w:fill="FFFFFF"/>
        <w:tabs>
          <w:tab w:val="left" w:pos="540"/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8509D5">
        <w:rPr>
          <w:color w:val="000000"/>
          <w:sz w:val="28"/>
          <w:szCs w:val="28"/>
        </w:rPr>
        <w:t xml:space="preserve"> Премиальные выплаты по итогам работы Учреждения выплачиваются в виде премии за месяц, квартал, премии за год с целью поощрения работников за общие результаты работы в установленный период:</w:t>
      </w:r>
    </w:p>
    <w:p w:rsidR="007F6D96" w:rsidRPr="008509D5" w:rsidRDefault="007F6D96" w:rsidP="00911BA9">
      <w:pPr>
        <w:shd w:val="clear" w:color="auto" w:fill="FFFFFF"/>
        <w:tabs>
          <w:tab w:val="left" w:pos="540"/>
          <w:tab w:val="left" w:pos="1080"/>
        </w:tabs>
        <w:ind w:firstLine="720"/>
        <w:jc w:val="both"/>
        <w:rPr>
          <w:color w:val="000000"/>
          <w:sz w:val="28"/>
          <w:szCs w:val="28"/>
        </w:rPr>
      </w:pPr>
      <w:r w:rsidRPr="008509D5">
        <w:rPr>
          <w:color w:val="000000"/>
          <w:sz w:val="28"/>
          <w:szCs w:val="28"/>
        </w:rPr>
        <w:t>– успешное и добросовестное исполнение работником своих должностных обязанностей;</w:t>
      </w:r>
    </w:p>
    <w:p w:rsidR="007F6D96" w:rsidRPr="008509D5" w:rsidRDefault="007F6D96" w:rsidP="00911BA9">
      <w:pPr>
        <w:shd w:val="clear" w:color="auto" w:fill="FFFFFF"/>
        <w:tabs>
          <w:tab w:val="left" w:pos="540"/>
          <w:tab w:val="left" w:pos="1080"/>
        </w:tabs>
        <w:ind w:firstLine="720"/>
        <w:jc w:val="both"/>
        <w:rPr>
          <w:color w:val="000000"/>
          <w:sz w:val="28"/>
          <w:szCs w:val="28"/>
        </w:rPr>
      </w:pPr>
      <w:r w:rsidRPr="008509D5">
        <w:rPr>
          <w:color w:val="000000"/>
          <w:sz w:val="28"/>
          <w:szCs w:val="28"/>
        </w:rPr>
        <w:t>– инициативу и применение в работе современных форм и методов организации труда;</w:t>
      </w:r>
    </w:p>
    <w:p w:rsidR="007F6D96" w:rsidRPr="008509D5" w:rsidRDefault="007F6D96" w:rsidP="00911BA9">
      <w:pPr>
        <w:shd w:val="clear" w:color="auto" w:fill="FFFFFF"/>
        <w:tabs>
          <w:tab w:val="left" w:pos="540"/>
          <w:tab w:val="left" w:pos="1080"/>
        </w:tabs>
        <w:ind w:firstLine="720"/>
        <w:jc w:val="both"/>
        <w:rPr>
          <w:color w:val="000000"/>
          <w:sz w:val="28"/>
          <w:szCs w:val="28"/>
        </w:rPr>
      </w:pPr>
      <w:r w:rsidRPr="008509D5">
        <w:rPr>
          <w:color w:val="000000"/>
          <w:sz w:val="28"/>
          <w:szCs w:val="28"/>
        </w:rPr>
        <w:t>– качественную подготовку и проведение мероприятий, связанных с уставной деятельностью Учреждения;</w:t>
      </w:r>
    </w:p>
    <w:p w:rsidR="007F6D96" w:rsidRPr="008509D5" w:rsidRDefault="007F6D96" w:rsidP="00911BA9">
      <w:pPr>
        <w:shd w:val="clear" w:color="auto" w:fill="FFFFFF"/>
        <w:tabs>
          <w:tab w:val="left" w:pos="540"/>
          <w:tab w:val="left" w:pos="1080"/>
        </w:tabs>
        <w:ind w:firstLine="720"/>
        <w:jc w:val="both"/>
        <w:rPr>
          <w:color w:val="000000"/>
          <w:sz w:val="28"/>
          <w:szCs w:val="28"/>
        </w:rPr>
      </w:pPr>
      <w:r w:rsidRPr="008509D5">
        <w:rPr>
          <w:color w:val="000000"/>
          <w:sz w:val="28"/>
          <w:szCs w:val="28"/>
        </w:rPr>
        <w:t>– участие в выполнении важных работ, мероприятий.</w:t>
      </w:r>
    </w:p>
    <w:p w:rsidR="007F6D96" w:rsidRPr="008509D5" w:rsidRDefault="007F6D96" w:rsidP="00911BA9">
      <w:pPr>
        <w:shd w:val="clear" w:color="auto" w:fill="FFFFFF"/>
        <w:tabs>
          <w:tab w:val="left" w:pos="540"/>
          <w:tab w:val="left" w:pos="1080"/>
        </w:tabs>
        <w:ind w:firstLine="720"/>
        <w:jc w:val="both"/>
        <w:rPr>
          <w:sz w:val="28"/>
          <w:szCs w:val="28"/>
        </w:rPr>
      </w:pPr>
      <w:r w:rsidRPr="008509D5">
        <w:rPr>
          <w:sz w:val="28"/>
          <w:szCs w:val="28"/>
        </w:rPr>
        <w:t xml:space="preserve">Премия по итогам работы </w:t>
      </w:r>
      <w:r w:rsidRPr="008509D5">
        <w:rPr>
          <w:color w:val="000000"/>
          <w:sz w:val="28"/>
          <w:szCs w:val="28"/>
        </w:rPr>
        <w:t xml:space="preserve">за месяц, квартал, премия за год </w:t>
      </w:r>
      <w:r w:rsidRPr="008509D5">
        <w:rPr>
          <w:sz w:val="28"/>
          <w:szCs w:val="28"/>
        </w:rPr>
        <w:t>выплачивается в пределах</w:t>
      </w:r>
      <w:r w:rsidRPr="008509D5">
        <w:rPr>
          <w:color w:val="000000"/>
          <w:sz w:val="28"/>
          <w:szCs w:val="28"/>
        </w:rPr>
        <w:t xml:space="preserve"> фонда оплаты труда, при наличии экономии,</w:t>
      </w:r>
      <w:r w:rsidRPr="008509D5">
        <w:rPr>
          <w:sz w:val="28"/>
          <w:szCs w:val="28"/>
        </w:rPr>
        <w:t xml:space="preserve"> и определяется в процентах к окладу (должностному окладу). Размер премии </w:t>
      </w:r>
      <w:r>
        <w:rPr>
          <w:sz w:val="28"/>
          <w:szCs w:val="28"/>
        </w:rPr>
        <w:t>руководителя</w:t>
      </w:r>
      <w:r w:rsidRPr="008509D5">
        <w:rPr>
          <w:sz w:val="28"/>
          <w:szCs w:val="28"/>
        </w:rPr>
        <w:t xml:space="preserve"> Учреждения определяется Главой Копейского городского округа и утверждается правовым актом администрации Копейского городского округа. Премирование сотрудников Учреждения производится по приказу руководителя.</w:t>
      </w:r>
    </w:p>
    <w:p w:rsidR="007F6D96" w:rsidRPr="008509D5" w:rsidRDefault="007F6D96" w:rsidP="00911BA9">
      <w:pPr>
        <w:ind w:firstLine="709"/>
        <w:jc w:val="center"/>
        <w:rPr>
          <w:sz w:val="28"/>
          <w:szCs w:val="28"/>
        </w:rPr>
      </w:pPr>
    </w:p>
    <w:p w:rsidR="007F6D96" w:rsidRPr="008509D5" w:rsidRDefault="007F6D96" w:rsidP="00911BA9">
      <w:pPr>
        <w:ind w:firstLine="709"/>
        <w:jc w:val="center"/>
        <w:rPr>
          <w:sz w:val="28"/>
          <w:szCs w:val="28"/>
        </w:rPr>
      </w:pPr>
      <w:r w:rsidRPr="008509D5">
        <w:rPr>
          <w:sz w:val="28"/>
          <w:szCs w:val="28"/>
          <w:lang w:val="en-US"/>
        </w:rPr>
        <w:t>V</w:t>
      </w:r>
      <w:r w:rsidRPr="008509D5">
        <w:rPr>
          <w:sz w:val="28"/>
          <w:szCs w:val="28"/>
        </w:rPr>
        <w:t>. Другие вопросы оплаты труда работников Учреждения</w:t>
      </w:r>
    </w:p>
    <w:p w:rsidR="007F6D96" w:rsidRPr="008509D5" w:rsidRDefault="007F6D96" w:rsidP="00911BA9">
      <w:pPr>
        <w:ind w:firstLine="709"/>
        <w:jc w:val="center"/>
        <w:rPr>
          <w:sz w:val="28"/>
          <w:szCs w:val="28"/>
        </w:rPr>
      </w:pPr>
    </w:p>
    <w:p w:rsidR="007F6D96" w:rsidRPr="008509D5" w:rsidRDefault="007F6D96" w:rsidP="00911BA9">
      <w:pPr>
        <w:pStyle w:val="List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509D5">
        <w:rPr>
          <w:sz w:val="28"/>
          <w:szCs w:val="28"/>
        </w:rPr>
        <w:t xml:space="preserve">Материальная помощь к ежегодному оплачиваемому отпуску в размере двух должностных окладов выплачивается в течение календарного года и осуществляется по заявлению работника, без начисления уральского коэффициента. </w:t>
      </w:r>
    </w:p>
    <w:p w:rsidR="007F6D96" w:rsidRPr="008509D5" w:rsidRDefault="007F6D96" w:rsidP="00911BA9">
      <w:pPr>
        <w:ind w:firstLine="709"/>
        <w:jc w:val="both"/>
        <w:rPr>
          <w:sz w:val="28"/>
          <w:szCs w:val="28"/>
        </w:rPr>
      </w:pPr>
      <w:r w:rsidRPr="008509D5">
        <w:rPr>
          <w:sz w:val="28"/>
          <w:szCs w:val="28"/>
        </w:rPr>
        <w:t>Материальная помощь к ежегодному оплачиваемому отпуску выплачивается всем работникам списочного состава Учреждения. Материальная помощь к ежегодному оплачиваемому отпуску не выплачивается совместителям.</w:t>
      </w:r>
    </w:p>
    <w:p w:rsidR="007F6D96" w:rsidRPr="008509D5" w:rsidRDefault="007F6D96" w:rsidP="00911BA9">
      <w:pPr>
        <w:ind w:firstLine="709"/>
        <w:jc w:val="both"/>
        <w:rPr>
          <w:sz w:val="28"/>
          <w:szCs w:val="28"/>
        </w:rPr>
      </w:pPr>
      <w:r w:rsidRPr="008509D5">
        <w:rPr>
          <w:sz w:val="28"/>
          <w:szCs w:val="28"/>
        </w:rPr>
        <w:t>Работникам, принятым на неполную ставку, материальная помощь к отпуску выплачивается пропорционально установленному размеру оплаты труда.</w:t>
      </w:r>
    </w:p>
    <w:p w:rsidR="007F6D96" w:rsidRPr="008509D5" w:rsidRDefault="007F6D96" w:rsidP="00911BA9">
      <w:pPr>
        <w:ind w:firstLine="709"/>
        <w:jc w:val="both"/>
        <w:rPr>
          <w:sz w:val="28"/>
          <w:szCs w:val="28"/>
        </w:rPr>
      </w:pPr>
      <w:r w:rsidRPr="008509D5">
        <w:rPr>
          <w:sz w:val="28"/>
          <w:szCs w:val="28"/>
        </w:rPr>
        <w:t xml:space="preserve">При разделении ежегодного оплачиваемого отпуска на части выплаты материальной помощи к отпуску могут осуществляться по письменному заявлению работника Учреждения пропорционально части предоставленного отпуска или по усмотрению </w:t>
      </w:r>
      <w:r>
        <w:rPr>
          <w:sz w:val="28"/>
          <w:szCs w:val="28"/>
        </w:rPr>
        <w:t>руководителя</w:t>
      </w:r>
      <w:r w:rsidRPr="008509D5">
        <w:rPr>
          <w:sz w:val="28"/>
          <w:szCs w:val="28"/>
        </w:rPr>
        <w:t xml:space="preserve"> Учреждения в полном объеме.</w:t>
      </w:r>
    </w:p>
    <w:p w:rsidR="007F6D96" w:rsidRPr="008509D5" w:rsidRDefault="007F6D96" w:rsidP="00911BA9">
      <w:pPr>
        <w:pStyle w:val="List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509D5">
        <w:rPr>
          <w:sz w:val="28"/>
          <w:szCs w:val="28"/>
        </w:rPr>
        <w:t>Сотрудникам Учреждения может выплачиваться дополнительная материальная помощь, размер которой не должен превышать двух должностных окладов в год по заявлению работника в следующих случаях:</w:t>
      </w:r>
    </w:p>
    <w:p w:rsidR="007F6D96" w:rsidRPr="008509D5" w:rsidRDefault="007F6D96" w:rsidP="00911BA9">
      <w:pPr>
        <w:ind w:firstLine="709"/>
        <w:jc w:val="both"/>
        <w:rPr>
          <w:sz w:val="28"/>
          <w:szCs w:val="28"/>
        </w:rPr>
      </w:pPr>
      <w:r w:rsidRPr="008509D5">
        <w:rPr>
          <w:sz w:val="28"/>
          <w:szCs w:val="28"/>
        </w:rPr>
        <w:t xml:space="preserve"> – документально подтвержденной тяжелой болезни работников, либо члена его семьи, находящегося на его иждивении;</w:t>
      </w:r>
    </w:p>
    <w:p w:rsidR="007F6D96" w:rsidRPr="008509D5" w:rsidRDefault="007F6D96" w:rsidP="00911BA9">
      <w:pPr>
        <w:ind w:firstLine="709"/>
        <w:jc w:val="both"/>
        <w:rPr>
          <w:sz w:val="28"/>
          <w:szCs w:val="28"/>
        </w:rPr>
      </w:pPr>
      <w:r w:rsidRPr="008509D5">
        <w:rPr>
          <w:sz w:val="28"/>
          <w:szCs w:val="28"/>
        </w:rPr>
        <w:t>– документально подтвержденного факта смерти близких родственников (супруга) (и), ребенка, родителей), а в случае смерти работника – членам его семьи (по их письменному обращению);</w:t>
      </w:r>
    </w:p>
    <w:p w:rsidR="007F6D96" w:rsidRPr="008509D5" w:rsidRDefault="007F6D96" w:rsidP="00911BA9">
      <w:pPr>
        <w:ind w:firstLine="709"/>
        <w:jc w:val="both"/>
        <w:rPr>
          <w:sz w:val="28"/>
          <w:szCs w:val="28"/>
        </w:rPr>
      </w:pPr>
      <w:r w:rsidRPr="008509D5">
        <w:rPr>
          <w:sz w:val="28"/>
          <w:szCs w:val="28"/>
        </w:rPr>
        <w:t>– экстремальных ситуаций, повлекших за собой большой материальный ущерб (пожары, аварии, стихийные бедствия);</w:t>
      </w:r>
    </w:p>
    <w:p w:rsidR="007F6D96" w:rsidRPr="008509D5" w:rsidRDefault="007F6D96" w:rsidP="00911BA9">
      <w:pPr>
        <w:ind w:firstLine="709"/>
        <w:jc w:val="both"/>
        <w:rPr>
          <w:sz w:val="28"/>
          <w:szCs w:val="28"/>
        </w:rPr>
      </w:pPr>
      <w:r w:rsidRPr="008509D5">
        <w:rPr>
          <w:sz w:val="28"/>
          <w:szCs w:val="28"/>
        </w:rPr>
        <w:t>– тяжелого материального положения;</w:t>
      </w:r>
    </w:p>
    <w:p w:rsidR="007F6D96" w:rsidRPr="008509D5" w:rsidRDefault="007F6D96" w:rsidP="00911BA9">
      <w:pPr>
        <w:ind w:firstLine="709"/>
        <w:jc w:val="both"/>
        <w:rPr>
          <w:sz w:val="28"/>
          <w:szCs w:val="28"/>
        </w:rPr>
      </w:pPr>
      <w:r w:rsidRPr="008509D5">
        <w:rPr>
          <w:sz w:val="28"/>
          <w:szCs w:val="28"/>
        </w:rPr>
        <w:t>– к юбилейной дате (50, 55 и каждые последующие 5лет).</w:t>
      </w:r>
    </w:p>
    <w:p w:rsidR="007F6D96" w:rsidRPr="008509D5" w:rsidRDefault="007F6D96" w:rsidP="00911BA9">
      <w:pPr>
        <w:ind w:firstLine="708"/>
        <w:jc w:val="both"/>
        <w:rPr>
          <w:sz w:val="28"/>
          <w:szCs w:val="28"/>
        </w:rPr>
      </w:pPr>
      <w:r w:rsidRPr="008509D5">
        <w:rPr>
          <w:sz w:val="28"/>
          <w:szCs w:val="28"/>
        </w:rPr>
        <w:t>К документам, являющимся основанием для оказания материальной помощи, относятся:</w:t>
      </w:r>
    </w:p>
    <w:p w:rsidR="007F6D96" w:rsidRPr="008509D5" w:rsidRDefault="007F6D96" w:rsidP="00911BA9">
      <w:pPr>
        <w:ind w:firstLine="708"/>
        <w:jc w:val="both"/>
        <w:rPr>
          <w:sz w:val="28"/>
          <w:szCs w:val="28"/>
        </w:rPr>
      </w:pPr>
      <w:r w:rsidRPr="008509D5">
        <w:rPr>
          <w:sz w:val="28"/>
          <w:szCs w:val="28"/>
        </w:rPr>
        <w:t>– свидетельство о смерти и документы, подтверждающие родство с умершим (свидетельство о рождении (усыновлении), свидетельство о браке и другие);</w:t>
      </w:r>
    </w:p>
    <w:p w:rsidR="007F6D96" w:rsidRPr="008509D5" w:rsidRDefault="007F6D96" w:rsidP="00911BA9">
      <w:pPr>
        <w:ind w:firstLine="708"/>
        <w:jc w:val="both"/>
        <w:rPr>
          <w:sz w:val="28"/>
          <w:szCs w:val="28"/>
        </w:rPr>
      </w:pPr>
      <w:r w:rsidRPr="008509D5">
        <w:rPr>
          <w:sz w:val="28"/>
          <w:szCs w:val="28"/>
        </w:rPr>
        <w:t>– справки из соответствующих учреждений (уполномоченных органов), подтверждающих факт чрезвычайного происшествия (потеря имущества в связи с пожаром, наводнением и тому подобным чрезвычайным ситуациям);</w:t>
      </w:r>
    </w:p>
    <w:p w:rsidR="007F6D96" w:rsidRPr="008509D5" w:rsidRDefault="007F6D96" w:rsidP="00911BA9">
      <w:pPr>
        <w:ind w:firstLine="708"/>
        <w:jc w:val="both"/>
        <w:rPr>
          <w:sz w:val="28"/>
          <w:szCs w:val="28"/>
        </w:rPr>
      </w:pPr>
      <w:r w:rsidRPr="008509D5">
        <w:rPr>
          <w:sz w:val="28"/>
          <w:szCs w:val="28"/>
        </w:rPr>
        <w:t>– заключение медицинского учреждения о необходимости проведения лечения с указанием диагноза и документов, подтверждающих стоимость лечения;</w:t>
      </w:r>
    </w:p>
    <w:p w:rsidR="007F6D96" w:rsidRPr="008509D5" w:rsidRDefault="007F6D96" w:rsidP="00911BA9">
      <w:pPr>
        <w:ind w:firstLine="708"/>
        <w:jc w:val="both"/>
        <w:rPr>
          <w:sz w:val="28"/>
          <w:szCs w:val="28"/>
        </w:rPr>
      </w:pPr>
      <w:r w:rsidRPr="008509D5">
        <w:rPr>
          <w:sz w:val="28"/>
          <w:szCs w:val="28"/>
        </w:rPr>
        <w:t>– прочие документы.</w:t>
      </w:r>
    </w:p>
    <w:p w:rsidR="007F6D96" w:rsidRPr="008509D5" w:rsidRDefault="007F6D96" w:rsidP="00911BA9">
      <w:pPr>
        <w:ind w:firstLine="709"/>
        <w:jc w:val="both"/>
        <w:rPr>
          <w:sz w:val="28"/>
          <w:szCs w:val="28"/>
        </w:rPr>
      </w:pPr>
      <w:r w:rsidRPr="008509D5">
        <w:rPr>
          <w:sz w:val="28"/>
          <w:szCs w:val="28"/>
        </w:rPr>
        <w:t>Указанная материальная помощь выплачивается в пределах фонда оплаты труда без начисления уральского коэффициента.</w:t>
      </w:r>
    </w:p>
    <w:p w:rsidR="007F6D96" w:rsidRPr="008509D5" w:rsidRDefault="007F6D96" w:rsidP="00911BA9">
      <w:pPr>
        <w:pStyle w:val="List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509D5">
        <w:rPr>
          <w:sz w:val="28"/>
          <w:szCs w:val="28"/>
        </w:rPr>
        <w:t xml:space="preserve">Решение об оказании материальной помощи </w:t>
      </w:r>
      <w:r>
        <w:rPr>
          <w:sz w:val="28"/>
          <w:szCs w:val="28"/>
        </w:rPr>
        <w:t>руководителю</w:t>
      </w:r>
      <w:r w:rsidRPr="008509D5">
        <w:rPr>
          <w:sz w:val="28"/>
          <w:szCs w:val="28"/>
        </w:rPr>
        <w:t xml:space="preserve"> Учреждения принимается на основании муниципального правового акта администрации Копейского городского округа на основании личного заявления </w:t>
      </w:r>
      <w:r>
        <w:rPr>
          <w:sz w:val="28"/>
          <w:szCs w:val="28"/>
        </w:rPr>
        <w:t>руководителя</w:t>
      </w:r>
      <w:r w:rsidRPr="008509D5">
        <w:rPr>
          <w:sz w:val="28"/>
          <w:szCs w:val="28"/>
        </w:rPr>
        <w:t>. Размер материальной помощи не может превышать одного должностного оклада в год.</w:t>
      </w:r>
    </w:p>
    <w:p w:rsidR="007F6D96" w:rsidRPr="008509D5" w:rsidRDefault="007F6D96" w:rsidP="00911BA9">
      <w:pPr>
        <w:tabs>
          <w:tab w:val="left" w:pos="5355"/>
        </w:tabs>
        <w:jc w:val="center"/>
        <w:rPr>
          <w:sz w:val="28"/>
          <w:szCs w:val="28"/>
        </w:rPr>
      </w:pPr>
    </w:p>
    <w:p w:rsidR="007F6D96" w:rsidRPr="008509D5" w:rsidRDefault="007F6D96" w:rsidP="00911BA9">
      <w:pPr>
        <w:tabs>
          <w:tab w:val="left" w:pos="5355"/>
        </w:tabs>
        <w:jc w:val="center"/>
        <w:rPr>
          <w:sz w:val="28"/>
          <w:szCs w:val="28"/>
        </w:rPr>
      </w:pPr>
      <w:r w:rsidRPr="008509D5">
        <w:rPr>
          <w:sz w:val="28"/>
          <w:szCs w:val="28"/>
          <w:lang w:val="en-US"/>
        </w:rPr>
        <w:t>VI</w:t>
      </w:r>
      <w:r w:rsidRPr="008509D5">
        <w:rPr>
          <w:sz w:val="28"/>
          <w:szCs w:val="28"/>
        </w:rPr>
        <w:t xml:space="preserve">. Порядок и условия оплаты труда </w:t>
      </w:r>
      <w:r>
        <w:rPr>
          <w:sz w:val="28"/>
          <w:szCs w:val="28"/>
        </w:rPr>
        <w:t>руководителя</w:t>
      </w:r>
      <w:r w:rsidRPr="008509D5">
        <w:rPr>
          <w:sz w:val="28"/>
          <w:szCs w:val="28"/>
        </w:rPr>
        <w:t xml:space="preserve">, заместителя </w:t>
      </w:r>
      <w:r>
        <w:rPr>
          <w:sz w:val="28"/>
          <w:szCs w:val="28"/>
        </w:rPr>
        <w:t>руководителя</w:t>
      </w:r>
      <w:r w:rsidRPr="008509D5">
        <w:rPr>
          <w:sz w:val="28"/>
          <w:szCs w:val="28"/>
        </w:rPr>
        <w:t xml:space="preserve"> и главного бухгалтера Учреждения</w:t>
      </w:r>
    </w:p>
    <w:p w:rsidR="007F6D96" w:rsidRPr="008509D5" w:rsidRDefault="007F6D96" w:rsidP="00911BA9">
      <w:pPr>
        <w:ind w:firstLine="709"/>
        <w:jc w:val="center"/>
        <w:rPr>
          <w:sz w:val="28"/>
          <w:szCs w:val="28"/>
        </w:rPr>
      </w:pPr>
    </w:p>
    <w:p w:rsidR="007F6D96" w:rsidRPr="008509D5" w:rsidRDefault="007F6D96" w:rsidP="008509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023"/>
      <w:r>
        <w:rPr>
          <w:sz w:val="28"/>
          <w:szCs w:val="28"/>
        </w:rPr>
        <w:t>23</w:t>
      </w:r>
      <w:r w:rsidRPr="008509D5">
        <w:rPr>
          <w:sz w:val="28"/>
          <w:szCs w:val="28"/>
        </w:rPr>
        <w:t xml:space="preserve">. Заработная плата </w:t>
      </w:r>
      <w:r>
        <w:rPr>
          <w:sz w:val="28"/>
          <w:szCs w:val="28"/>
        </w:rPr>
        <w:t>руководителя</w:t>
      </w:r>
      <w:r w:rsidRPr="008509D5">
        <w:rPr>
          <w:sz w:val="28"/>
          <w:szCs w:val="28"/>
        </w:rPr>
        <w:t xml:space="preserve"> учреждения, его заместителя и главного бухгалтера состоит из должностного оклада, выплат компенсационного и стимулирующего характера.</w:t>
      </w:r>
    </w:p>
    <w:p w:rsidR="007F6D96" w:rsidRPr="008509D5" w:rsidRDefault="007F6D96" w:rsidP="008509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024"/>
      <w:bookmarkEnd w:id="0"/>
      <w:r>
        <w:rPr>
          <w:sz w:val="28"/>
          <w:szCs w:val="28"/>
        </w:rPr>
        <w:t>24</w:t>
      </w:r>
      <w:r w:rsidRPr="008509D5">
        <w:rPr>
          <w:sz w:val="28"/>
          <w:szCs w:val="28"/>
        </w:rPr>
        <w:t>. Размер должностного оклада руководителя учреждения определяется трудовым договором в зависимости от сложности труда, в том числе с учетом масштаба управления и особенностей деятельности и значимости муниципального учреждения.</w:t>
      </w:r>
    </w:p>
    <w:p w:rsidR="007F6D96" w:rsidRPr="008509D5" w:rsidRDefault="007F6D96" w:rsidP="008509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25"/>
      <w:bookmarkEnd w:id="1"/>
      <w:r>
        <w:rPr>
          <w:sz w:val="28"/>
          <w:szCs w:val="28"/>
        </w:rPr>
        <w:t>25</w:t>
      </w:r>
      <w:r w:rsidRPr="008509D5">
        <w:rPr>
          <w:sz w:val="28"/>
          <w:szCs w:val="28"/>
        </w:rPr>
        <w:t xml:space="preserve">. Условия оплаты труда руководителя учреждения устанавливаются в трудовом договоре (в дополнительном соглашении к трудовому договору), заключаемом на основе </w:t>
      </w:r>
      <w:hyperlink r:id="rId5" w:history="1">
        <w:r w:rsidRPr="004F3254">
          <w:rPr>
            <w:sz w:val="28"/>
            <w:szCs w:val="28"/>
          </w:rPr>
          <w:t>типовой формы</w:t>
        </w:r>
      </w:hyperlink>
      <w:r w:rsidRPr="008509D5">
        <w:rPr>
          <w:sz w:val="28"/>
          <w:szCs w:val="28"/>
        </w:rPr>
        <w:t xml:space="preserve"> трудового договора, утвержденной </w:t>
      </w:r>
      <w:hyperlink r:id="rId6" w:history="1">
        <w:r w:rsidRPr="004F3254">
          <w:rPr>
            <w:sz w:val="28"/>
            <w:szCs w:val="28"/>
          </w:rPr>
          <w:t>постановлением</w:t>
        </w:r>
      </w:hyperlink>
      <w:r w:rsidRPr="008509D5">
        <w:rPr>
          <w:sz w:val="28"/>
          <w:szCs w:val="28"/>
        </w:rPr>
        <w:t xml:space="preserve"> Правительства Российской Федерации от 12 апреля 2013 года № 329 «О типовой форме трудового договора с руководителем государственного (муниципального) учреждения».</w:t>
      </w:r>
    </w:p>
    <w:bookmarkEnd w:id="2"/>
    <w:p w:rsidR="007F6D96" w:rsidRPr="008509D5" w:rsidRDefault="007F6D96" w:rsidP="008509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8509D5">
        <w:rPr>
          <w:sz w:val="28"/>
          <w:szCs w:val="28"/>
        </w:rPr>
        <w:t>. Предельный уровень соотношения среднемесячной заработной платы руководителя учреждения, его заместителей, главного бухгалтера и среднемесячной заработной платы работников учреждения (без учета заработной платы руководителя учреждения, заместителей, главного бухгалтера) у</w:t>
      </w:r>
      <w:r>
        <w:rPr>
          <w:sz w:val="28"/>
          <w:szCs w:val="28"/>
        </w:rPr>
        <w:t xml:space="preserve">станавливается в кратности </w:t>
      </w:r>
      <w:r w:rsidRPr="008509D5">
        <w:rPr>
          <w:sz w:val="28"/>
          <w:szCs w:val="28"/>
        </w:rPr>
        <w:t>до 3;</w:t>
      </w:r>
    </w:p>
    <w:p w:rsidR="007F6D96" w:rsidRPr="008509D5" w:rsidRDefault="007F6D96" w:rsidP="008509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09D5">
        <w:rPr>
          <w:sz w:val="28"/>
          <w:szCs w:val="28"/>
        </w:rPr>
        <w:t xml:space="preserve">Исчисление среднемесячной заработной платы руководителя муниципального учреждения, его заместителей и главного бухгалтера и среднемесячной заработной платы работников учреждения в целях определения предельного уровня соотношения среднемесячной заработной платы указанных лиц осуществляется в соответствии с </w:t>
      </w:r>
      <w:hyperlink r:id="rId7" w:history="1">
        <w:r w:rsidRPr="004F3254">
          <w:rPr>
            <w:sz w:val="28"/>
            <w:szCs w:val="28"/>
          </w:rPr>
          <w:t>Положением</w:t>
        </w:r>
      </w:hyperlink>
      <w:r w:rsidRPr="008509D5">
        <w:rPr>
          <w:sz w:val="28"/>
          <w:szCs w:val="28"/>
        </w:rPr>
        <w:t xml:space="preserve"> об особенностях порядка исчисления средней заработной платы, утверждённым </w:t>
      </w:r>
      <w:hyperlink r:id="rId8" w:history="1">
        <w:r w:rsidRPr="004F3254">
          <w:rPr>
            <w:sz w:val="28"/>
            <w:szCs w:val="28"/>
          </w:rPr>
          <w:t>постановлением</w:t>
        </w:r>
      </w:hyperlink>
      <w:r w:rsidRPr="008509D5">
        <w:rPr>
          <w:sz w:val="28"/>
          <w:szCs w:val="28"/>
        </w:rPr>
        <w:t xml:space="preserve"> Правительства российской Федерации от 24.12.2007 г. № 922 «Об особенностях порядка исчисления средней заработной платы».</w:t>
      </w:r>
    </w:p>
    <w:p w:rsidR="007F6D96" w:rsidRPr="008509D5" w:rsidRDefault="007F6D96" w:rsidP="008509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09D5">
        <w:rPr>
          <w:sz w:val="28"/>
          <w:szCs w:val="28"/>
        </w:rPr>
        <w:t xml:space="preserve">Администрация городского округа устанавливает условия оплаты труда исходя из обеспечения непревышения предельного уровня соотношения среднемесячной заработной платы, установленного в соответствии с </w:t>
      </w:r>
      <w:hyperlink w:anchor="sub_1026" w:history="1">
        <w:r w:rsidRPr="004F3254">
          <w:rPr>
            <w:sz w:val="28"/>
            <w:szCs w:val="28"/>
          </w:rPr>
          <w:t>абзацем первым</w:t>
        </w:r>
      </w:hyperlink>
      <w:r w:rsidRPr="008509D5">
        <w:rPr>
          <w:sz w:val="28"/>
          <w:szCs w:val="28"/>
        </w:rPr>
        <w:t xml:space="preserve"> настоящего пункта, и получения выплат стимулирующего характера в максимальном размере, при выполнении показателей эффективности деятельности учреждения и работы руководителя.</w:t>
      </w:r>
    </w:p>
    <w:p w:rsidR="007F6D96" w:rsidRPr="008509D5" w:rsidRDefault="007F6D96" w:rsidP="008509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8509D5">
        <w:rPr>
          <w:sz w:val="28"/>
          <w:szCs w:val="28"/>
        </w:rPr>
        <w:t xml:space="preserve">. Оценка сложности труда </w:t>
      </w:r>
      <w:r>
        <w:rPr>
          <w:sz w:val="28"/>
          <w:szCs w:val="28"/>
        </w:rPr>
        <w:t>руководителя</w:t>
      </w:r>
      <w:r w:rsidRPr="008509D5">
        <w:rPr>
          <w:sz w:val="28"/>
          <w:szCs w:val="28"/>
        </w:rPr>
        <w:t xml:space="preserve"> Учреждения, масштаба управления и особенностей деятельности организации определяется исходя из критериев, указанных  в  приложении № 5 к настоящему Положению.</w:t>
      </w:r>
    </w:p>
    <w:p w:rsidR="007F6D96" w:rsidRPr="008509D5" w:rsidRDefault="007F6D96" w:rsidP="008509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09D5">
        <w:rPr>
          <w:sz w:val="28"/>
          <w:szCs w:val="28"/>
        </w:rPr>
        <w:t>В соответствии с набранным количеством баллов по показателям определяется группа по оплате труда руководителя.</w:t>
      </w:r>
    </w:p>
    <w:p w:rsidR="007F6D96" w:rsidRPr="008509D5" w:rsidRDefault="007F6D96" w:rsidP="008509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09D5">
        <w:rPr>
          <w:sz w:val="28"/>
          <w:szCs w:val="28"/>
        </w:rPr>
        <w:t>Группа по оплате труда руководителя организации утверждается распоряжением администрации Копейского городского округа в соответствии с показателями сложности руководителя организации.</w:t>
      </w:r>
    </w:p>
    <w:p w:rsidR="007F6D96" w:rsidRPr="008509D5" w:rsidRDefault="007F6D96" w:rsidP="008509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09D5">
        <w:rPr>
          <w:sz w:val="28"/>
          <w:szCs w:val="28"/>
        </w:rPr>
        <w:t xml:space="preserve">Определение группы по оплате труда </w:t>
      </w:r>
      <w:r>
        <w:rPr>
          <w:sz w:val="28"/>
          <w:szCs w:val="28"/>
        </w:rPr>
        <w:t>руководителя</w:t>
      </w:r>
      <w:r w:rsidRPr="008509D5">
        <w:rPr>
          <w:sz w:val="28"/>
          <w:szCs w:val="28"/>
        </w:rPr>
        <w:t xml:space="preserve"> Учреждения устанавливается в зависимости от набранных по объемным показателям сумм баллов, указанных в следующей таблице:</w:t>
      </w:r>
    </w:p>
    <w:p w:rsidR="007F6D96" w:rsidRPr="008509D5" w:rsidRDefault="007F6D96" w:rsidP="008509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947"/>
        <w:gridCol w:w="1842"/>
        <w:gridCol w:w="1843"/>
        <w:gridCol w:w="1559"/>
      </w:tblGrid>
      <w:tr w:rsidR="007F6D96" w:rsidRPr="008509D5" w:rsidTr="00E314E2">
        <w:tc>
          <w:tcPr>
            <w:tcW w:w="510" w:type="dxa"/>
            <w:vMerge w:val="restart"/>
          </w:tcPr>
          <w:p w:rsidR="007F6D96" w:rsidRPr="008509D5" w:rsidRDefault="007F6D96" w:rsidP="008509D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509D5">
              <w:rPr>
                <w:sz w:val="28"/>
                <w:szCs w:val="28"/>
              </w:rPr>
              <w:t> </w:t>
            </w:r>
            <w:r w:rsidRPr="008509D5">
              <w:rPr>
                <w:sz w:val="28"/>
                <w:szCs w:val="28"/>
              </w:rPr>
              <w:br w:type="page"/>
              <w:t>№ п/п</w:t>
            </w:r>
          </w:p>
        </w:tc>
        <w:tc>
          <w:tcPr>
            <w:tcW w:w="3947" w:type="dxa"/>
            <w:vMerge w:val="restart"/>
          </w:tcPr>
          <w:p w:rsidR="007F6D96" w:rsidRPr="008509D5" w:rsidRDefault="007F6D96" w:rsidP="008509D5">
            <w:pPr>
              <w:widowControl w:val="0"/>
              <w:autoSpaceDE w:val="0"/>
              <w:autoSpaceDN w:val="0"/>
              <w:ind w:left="57"/>
              <w:jc w:val="center"/>
              <w:rPr>
                <w:sz w:val="28"/>
                <w:szCs w:val="28"/>
              </w:rPr>
            </w:pPr>
            <w:r w:rsidRPr="008509D5">
              <w:rPr>
                <w:sz w:val="28"/>
                <w:szCs w:val="28"/>
              </w:rPr>
              <w:t>Тип (вид) организации</w:t>
            </w:r>
          </w:p>
        </w:tc>
        <w:tc>
          <w:tcPr>
            <w:tcW w:w="5244" w:type="dxa"/>
            <w:gridSpan w:val="3"/>
          </w:tcPr>
          <w:p w:rsidR="007F6D96" w:rsidRPr="008509D5" w:rsidRDefault="007F6D96" w:rsidP="008509D5">
            <w:pPr>
              <w:widowControl w:val="0"/>
              <w:autoSpaceDE w:val="0"/>
              <w:autoSpaceDN w:val="0"/>
              <w:ind w:firstLine="709"/>
              <w:rPr>
                <w:sz w:val="28"/>
                <w:szCs w:val="28"/>
              </w:rPr>
            </w:pPr>
            <w:r w:rsidRPr="008509D5">
              <w:rPr>
                <w:sz w:val="28"/>
                <w:szCs w:val="28"/>
              </w:rPr>
              <w:t>Группа, к которой организация относится по оплате труда руководителей от суммы баллов</w:t>
            </w:r>
          </w:p>
        </w:tc>
      </w:tr>
      <w:tr w:rsidR="007F6D96" w:rsidRPr="008509D5" w:rsidTr="00E314E2">
        <w:trPr>
          <w:trHeight w:val="253"/>
        </w:trPr>
        <w:tc>
          <w:tcPr>
            <w:tcW w:w="510" w:type="dxa"/>
            <w:vMerge/>
          </w:tcPr>
          <w:p w:rsidR="007F6D96" w:rsidRPr="008509D5" w:rsidRDefault="007F6D96" w:rsidP="008509D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47" w:type="dxa"/>
            <w:vMerge/>
          </w:tcPr>
          <w:p w:rsidR="007F6D96" w:rsidRPr="008509D5" w:rsidRDefault="007F6D96" w:rsidP="008509D5">
            <w:pPr>
              <w:spacing w:line="276" w:lineRule="auto"/>
              <w:ind w:firstLine="709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7F6D96" w:rsidRPr="008509D5" w:rsidRDefault="007F6D96" w:rsidP="008509D5">
            <w:pPr>
              <w:widowControl w:val="0"/>
              <w:autoSpaceDE w:val="0"/>
              <w:autoSpaceDN w:val="0"/>
              <w:ind w:left="1"/>
              <w:jc w:val="center"/>
              <w:rPr>
                <w:sz w:val="28"/>
                <w:szCs w:val="28"/>
              </w:rPr>
            </w:pPr>
            <w:r w:rsidRPr="008509D5">
              <w:rPr>
                <w:sz w:val="28"/>
                <w:szCs w:val="28"/>
              </w:rPr>
              <w:t>I</w:t>
            </w:r>
          </w:p>
        </w:tc>
        <w:tc>
          <w:tcPr>
            <w:tcW w:w="1843" w:type="dxa"/>
          </w:tcPr>
          <w:p w:rsidR="007F6D96" w:rsidRPr="008509D5" w:rsidRDefault="007F6D96" w:rsidP="008509D5">
            <w:pPr>
              <w:widowControl w:val="0"/>
              <w:autoSpaceDE w:val="0"/>
              <w:autoSpaceDN w:val="0"/>
              <w:ind w:left="1"/>
              <w:jc w:val="center"/>
              <w:rPr>
                <w:sz w:val="28"/>
                <w:szCs w:val="28"/>
              </w:rPr>
            </w:pPr>
            <w:r w:rsidRPr="008509D5">
              <w:rPr>
                <w:sz w:val="28"/>
                <w:szCs w:val="28"/>
              </w:rPr>
              <w:t>II</w:t>
            </w:r>
          </w:p>
        </w:tc>
        <w:tc>
          <w:tcPr>
            <w:tcW w:w="1559" w:type="dxa"/>
          </w:tcPr>
          <w:p w:rsidR="007F6D96" w:rsidRPr="008509D5" w:rsidRDefault="007F6D96" w:rsidP="008509D5">
            <w:pPr>
              <w:widowControl w:val="0"/>
              <w:autoSpaceDE w:val="0"/>
              <w:autoSpaceDN w:val="0"/>
              <w:ind w:left="1"/>
              <w:jc w:val="center"/>
              <w:rPr>
                <w:sz w:val="28"/>
                <w:szCs w:val="28"/>
              </w:rPr>
            </w:pPr>
            <w:r w:rsidRPr="008509D5">
              <w:rPr>
                <w:sz w:val="28"/>
                <w:szCs w:val="28"/>
              </w:rPr>
              <w:t>III</w:t>
            </w:r>
          </w:p>
        </w:tc>
      </w:tr>
      <w:tr w:rsidR="007F6D96" w:rsidRPr="008509D5" w:rsidTr="00E314E2">
        <w:tc>
          <w:tcPr>
            <w:tcW w:w="510" w:type="dxa"/>
          </w:tcPr>
          <w:p w:rsidR="007F6D96" w:rsidRPr="008509D5" w:rsidRDefault="007F6D96" w:rsidP="008509D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09D5">
              <w:rPr>
                <w:sz w:val="28"/>
                <w:szCs w:val="28"/>
              </w:rPr>
              <w:t>1.</w:t>
            </w:r>
          </w:p>
        </w:tc>
        <w:tc>
          <w:tcPr>
            <w:tcW w:w="3947" w:type="dxa"/>
          </w:tcPr>
          <w:p w:rsidR="007F6D96" w:rsidRPr="008509D5" w:rsidRDefault="007F6D96" w:rsidP="008509D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8509D5">
              <w:rPr>
                <w:sz w:val="28"/>
                <w:szCs w:val="28"/>
              </w:rPr>
              <w:t>МКУ «Управление закупок»</w:t>
            </w:r>
          </w:p>
        </w:tc>
        <w:tc>
          <w:tcPr>
            <w:tcW w:w="1842" w:type="dxa"/>
          </w:tcPr>
          <w:p w:rsidR="007F6D96" w:rsidRPr="008509D5" w:rsidRDefault="007F6D96" w:rsidP="008509D5">
            <w:pPr>
              <w:widowControl w:val="0"/>
              <w:autoSpaceDE w:val="0"/>
              <w:autoSpaceDN w:val="0"/>
              <w:ind w:firstLine="1"/>
              <w:jc w:val="center"/>
              <w:rPr>
                <w:sz w:val="28"/>
                <w:szCs w:val="28"/>
              </w:rPr>
            </w:pPr>
            <w:r w:rsidRPr="008509D5">
              <w:rPr>
                <w:sz w:val="28"/>
                <w:szCs w:val="28"/>
              </w:rPr>
              <w:t>свыше 2000 баллов</w:t>
            </w:r>
          </w:p>
        </w:tc>
        <w:tc>
          <w:tcPr>
            <w:tcW w:w="1843" w:type="dxa"/>
          </w:tcPr>
          <w:p w:rsidR="007F6D96" w:rsidRPr="008509D5" w:rsidRDefault="007F6D96" w:rsidP="008509D5">
            <w:pPr>
              <w:widowControl w:val="0"/>
              <w:autoSpaceDE w:val="0"/>
              <w:autoSpaceDN w:val="0"/>
              <w:ind w:firstLine="1"/>
              <w:jc w:val="center"/>
              <w:rPr>
                <w:sz w:val="28"/>
                <w:szCs w:val="28"/>
              </w:rPr>
            </w:pPr>
            <w:r w:rsidRPr="008509D5">
              <w:rPr>
                <w:sz w:val="28"/>
                <w:szCs w:val="28"/>
              </w:rPr>
              <w:t>от 1501 до 2000 баллов</w:t>
            </w:r>
          </w:p>
        </w:tc>
        <w:tc>
          <w:tcPr>
            <w:tcW w:w="1559" w:type="dxa"/>
          </w:tcPr>
          <w:p w:rsidR="007F6D96" w:rsidRPr="008509D5" w:rsidRDefault="007F6D96" w:rsidP="008509D5">
            <w:pPr>
              <w:widowControl w:val="0"/>
              <w:autoSpaceDE w:val="0"/>
              <w:autoSpaceDN w:val="0"/>
              <w:ind w:firstLine="1"/>
              <w:jc w:val="center"/>
              <w:rPr>
                <w:sz w:val="28"/>
                <w:szCs w:val="28"/>
              </w:rPr>
            </w:pPr>
            <w:r w:rsidRPr="008509D5">
              <w:rPr>
                <w:sz w:val="28"/>
                <w:szCs w:val="28"/>
              </w:rPr>
              <w:t>до 1500 баллов</w:t>
            </w:r>
          </w:p>
        </w:tc>
      </w:tr>
    </w:tbl>
    <w:p w:rsidR="007F6D96" w:rsidRPr="008509D5" w:rsidRDefault="007F6D96" w:rsidP="008509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6D96" w:rsidRPr="008509D5" w:rsidRDefault="007F6D96" w:rsidP="008509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09D5">
        <w:rPr>
          <w:sz w:val="28"/>
          <w:szCs w:val="28"/>
        </w:rPr>
        <w:t>Группа по оплате труда определяется ежегодно до 1 октября администрацией Копейского городского округа на основании соответствующих документов, подтверждающих наличие указанных объемов работы.</w:t>
      </w:r>
    </w:p>
    <w:p w:rsidR="007F6D96" w:rsidRPr="008509D5" w:rsidRDefault="007F6D96" w:rsidP="008509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09D5">
        <w:rPr>
          <w:sz w:val="28"/>
          <w:szCs w:val="28"/>
        </w:rPr>
        <w:t>Размер должностного оклада руководителя организации по группам по оплате труда устанавливается на календарный год и приведен в приложении № 6 к настоящему Положению.</w:t>
      </w:r>
    </w:p>
    <w:p w:rsidR="007F6D96" w:rsidRPr="008509D5" w:rsidRDefault="007F6D96" w:rsidP="008509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09D5">
        <w:rPr>
          <w:sz w:val="28"/>
          <w:szCs w:val="28"/>
        </w:rPr>
        <w:t xml:space="preserve">К выплатам стимулирующего характера </w:t>
      </w:r>
      <w:r>
        <w:rPr>
          <w:sz w:val="28"/>
          <w:szCs w:val="28"/>
        </w:rPr>
        <w:t>руководителя</w:t>
      </w:r>
      <w:r w:rsidRPr="008509D5">
        <w:rPr>
          <w:sz w:val="28"/>
          <w:szCs w:val="28"/>
        </w:rPr>
        <w:t xml:space="preserve"> Учреждения относятся выплаты, указанные в разделе IV настоящего порядка.</w:t>
      </w:r>
    </w:p>
    <w:p w:rsidR="007F6D96" w:rsidRPr="008509D5" w:rsidRDefault="007F6D96" w:rsidP="008509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8509D5">
        <w:rPr>
          <w:sz w:val="28"/>
          <w:szCs w:val="28"/>
        </w:rPr>
        <w:t>. Размер ежемесячных выплат  устанавливается в следующих размерах от должностного оклада:</w:t>
      </w:r>
    </w:p>
    <w:p w:rsidR="007F6D96" w:rsidRPr="008509D5" w:rsidRDefault="007F6D96" w:rsidP="008509D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509D5">
        <w:rPr>
          <w:sz w:val="28"/>
          <w:szCs w:val="28"/>
        </w:rPr>
        <w:t>за интенсивность и высокие результаты работы – 100%;</w:t>
      </w:r>
    </w:p>
    <w:p w:rsidR="007F6D96" w:rsidRPr="008509D5" w:rsidRDefault="007F6D96" w:rsidP="008509D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509D5">
        <w:rPr>
          <w:sz w:val="28"/>
          <w:szCs w:val="28"/>
        </w:rPr>
        <w:t>за качество выполняемых работ – 120%.</w:t>
      </w:r>
    </w:p>
    <w:p w:rsidR="007F6D96" w:rsidRPr="008509D5" w:rsidRDefault="007F6D96" w:rsidP="008509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09D5">
        <w:rPr>
          <w:sz w:val="28"/>
          <w:szCs w:val="28"/>
        </w:rPr>
        <w:t>Периодичность и размер премиальных выплат по итогам работы определяется администрацией городского округа исходя из установленных администрацией городского округа  показателей эффективности деятельности муниципального учреждения и работы его руководителя.</w:t>
      </w:r>
    </w:p>
    <w:p w:rsidR="007F6D96" w:rsidRPr="008509D5" w:rsidRDefault="007F6D96" w:rsidP="008509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028"/>
      <w:r w:rsidRPr="008509D5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8509D5">
        <w:rPr>
          <w:sz w:val="28"/>
          <w:szCs w:val="28"/>
        </w:rPr>
        <w:t xml:space="preserve">. Для заместителей руководителя и главного бухгалтера выплаты компенсационного характера устанавливаются согласно </w:t>
      </w:r>
      <w:hyperlink w:anchor="sub_1015" w:history="1">
        <w:r w:rsidRPr="00373E03">
          <w:rPr>
            <w:bCs/>
            <w:sz w:val="28"/>
            <w:szCs w:val="28"/>
          </w:rPr>
          <w:t>раздела</w:t>
        </w:r>
      </w:hyperlink>
      <w:r w:rsidRPr="00373E0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Pr="008509D5">
        <w:rPr>
          <w:sz w:val="28"/>
          <w:szCs w:val="28"/>
        </w:rPr>
        <w:t xml:space="preserve"> настоящего Положения, выплаты стимулирующего характера </w:t>
      </w:r>
      <w:r>
        <w:rPr>
          <w:sz w:val="28"/>
          <w:szCs w:val="28"/>
        </w:rPr>
        <w:t>–</w:t>
      </w:r>
      <w:r w:rsidRPr="008509D5">
        <w:rPr>
          <w:sz w:val="28"/>
          <w:szCs w:val="28"/>
        </w:rPr>
        <w:t xml:space="preserve"> согласн</w:t>
      </w:r>
      <w:r>
        <w:rPr>
          <w:sz w:val="28"/>
          <w:szCs w:val="28"/>
        </w:rPr>
        <w:t>о раздела</w:t>
      </w:r>
      <w:r w:rsidRPr="008509D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Pr="008509D5">
        <w:rPr>
          <w:sz w:val="28"/>
          <w:szCs w:val="28"/>
        </w:rPr>
        <w:t xml:space="preserve"> настоящего Положения, если иное не установлено законодательством и иными нормативными правовыми актами Российской Федерации, Челябинской области или муниципальными правовыми актами городского округа.</w:t>
      </w:r>
    </w:p>
    <w:p w:rsidR="007F6D96" w:rsidRPr="008509D5" w:rsidRDefault="007F6D96" w:rsidP="008509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30"/>
      <w:bookmarkEnd w:id="3"/>
      <w:r>
        <w:rPr>
          <w:sz w:val="28"/>
          <w:szCs w:val="28"/>
        </w:rPr>
        <w:t>30</w:t>
      </w:r>
      <w:r w:rsidRPr="008509D5">
        <w:rPr>
          <w:sz w:val="28"/>
          <w:szCs w:val="28"/>
        </w:rPr>
        <w:t>. Должностные оклады заместителей руководителя и главного бухгалтера учреждения устанавливаются на 30 процентов ниже должностного оклада руководителя учреждения.</w:t>
      </w:r>
    </w:p>
    <w:bookmarkEnd w:id="4"/>
    <w:p w:rsidR="007F6D96" w:rsidRPr="008509D5" w:rsidRDefault="007F6D96" w:rsidP="008509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8509D5">
        <w:rPr>
          <w:sz w:val="28"/>
          <w:szCs w:val="28"/>
        </w:rPr>
        <w:t>. Информация о рассчитываемой за календарный год среднемесячной заработной плате руководителя, заместителей и главного бухгалтера учреждения размещается в информационно-телекоммуникационной сети "Интернет" на официальных сайтах отраслевых органов, а также (при наличии) сайте муниципального учреждения не позднее первого квартала года, следующего за отчетным, в доступном режиме для всех пользователей информационно-телекоммуникационной сети "Интернет".</w:t>
      </w:r>
    </w:p>
    <w:p w:rsidR="007F6D96" w:rsidRPr="008509D5" w:rsidRDefault="007F6D96" w:rsidP="008509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40"/>
      <w:r w:rsidRPr="008509D5">
        <w:rPr>
          <w:sz w:val="28"/>
          <w:szCs w:val="28"/>
        </w:rPr>
        <w:t xml:space="preserve">В составе информации предусмотренной </w:t>
      </w:r>
      <w:hyperlink w:anchor="sub_211" w:history="1">
        <w:r w:rsidRPr="00373E03">
          <w:rPr>
            <w:sz w:val="28"/>
            <w:szCs w:val="28"/>
          </w:rPr>
          <w:t>абзацем 1</w:t>
        </w:r>
      </w:hyperlink>
      <w:r w:rsidRPr="008509D5">
        <w:rPr>
          <w:sz w:val="28"/>
          <w:szCs w:val="28"/>
        </w:rPr>
        <w:t xml:space="preserve"> настоящего пункта, подлежащей размещению, указывается полное наименование муниципального учреждения, занимаемая должность, а также фамилия, имя и отчество.</w:t>
      </w:r>
    </w:p>
    <w:bookmarkEnd w:id="5"/>
    <w:p w:rsidR="007F6D96" w:rsidRPr="008509D5" w:rsidRDefault="007F6D96" w:rsidP="008509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509D5">
        <w:rPr>
          <w:sz w:val="28"/>
          <w:szCs w:val="28"/>
        </w:rPr>
        <w:t xml:space="preserve">В составе размещаемой на официальных сайтах информации, предусмотренной </w:t>
      </w:r>
      <w:hyperlink w:anchor="sub_211" w:history="1">
        <w:r w:rsidRPr="00373E03">
          <w:rPr>
            <w:sz w:val="28"/>
            <w:szCs w:val="28"/>
          </w:rPr>
          <w:t>абзацем 1</w:t>
        </w:r>
      </w:hyperlink>
      <w:r w:rsidRPr="008509D5">
        <w:rPr>
          <w:sz w:val="28"/>
          <w:szCs w:val="28"/>
        </w:rPr>
        <w:t xml:space="preserve"> и </w:t>
      </w:r>
      <w:hyperlink w:anchor="sub_1040" w:history="1">
        <w:r w:rsidRPr="00373E03">
          <w:rPr>
            <w:sz w:val="28"/>
            <w:szCs w:val="28"/>
          </w:rPr>
          <w:t>2</w:t>
        </w:r>
      </w:hyperlink>
      <w:r w:rsidRPr="008509D5">
        <w:rPr>
          <w:sz w:val="28"/>
          <w:szCs w:val="28"/>
        </w:rPr>
        <w:t xml:space="preserve"> настоящего пункта, запрещается указывать данные, позволяющее определить место жительства, почтовый адрес, телефон и иные индивидуальные средства коммуникации лиц, указанных в </w:t>
      </w:r>
      <w:hyperlink w:anchor="sub_211" w:history="1">
        <w:r w:rsidRPr="00373E03">
          <w:rPr>
            <w:sz w:val="28"/>
            <w:szCs w:val="28"/>
          </w:rPr>
          <w:t>абзаце 1</w:t>
        </w:r>
      </w:hyperlink>
      <w:r w:rsidRPr="008509D5">
        <w:rPr>
          <w:sz w:val="28"/>
          <w:szCs w:val="28"/>
        </w:rPr>
        <w:t xml:space="preserve"> настоящего пункта, а также сведения, относящиеся к государственной тайне или сведениям конфиденциального характера.</w:t>
      </w:r>
    </w:p>
    <w:p w:rsidR="007F6D96" w:rsidRDefault="007F6D96" w:rsidP="00911BA9">
      <w:pPr>
        <w:ind w:firstLine="709"/>
        <w:jc w:val="center"/>
        <w:rPr>
          <w:sz w:val="28"/>
          <w:szCs w:val="28"/>
        </w:rPr>
      </w:pPr>
    </w:p>
    <w:p w:rsidR="007F6D96" w:rsidRPr="008509D5" w:rsidRDefault="007F6D96" w:rsidP="00911BA9">
      <w:pPr>
        <w:ind w:firstLine="709"/>
        <w:jc w:val="center"/>
        <w:rPr>
          <w:sz w:val="28"/>
          <w:szCs w:val="28"/>
        </w:rPr>
      </w:pPr>
      <w:r w:rsidRPr="008509D5">
        <w:rPr>
          <w:sz w:val="28"/>
          <w:szCs w:val="28"/>
          <w:lang w:val="en-US"/>
        </w:rPr>
        <w:t>VII</w:t>
      </w:r>
      <w:r w:rsidRPr="008509D5">
        <w:rPr>
          <w:sz w:val="28"/>
          <w:szCs w:val="28"/>
        </w:rPr>
        <w:t>. Заключительные положения</w:t>
      </w:r>
    </w:p>
    <w:p w:rsidR="007F6D96" w:rsidRPr="008509D5" w:rsidRDefault="007F6D96" w:rsidP="00911BA9">
      <w:pPr>
        <w:ind w:firstLine="709"/>
        <w:jc w:val="center"/>
        <w:rPr>
          <w:sz w:val="28"/>
          <w:szCs w:val="28"/>
        </w:rPr>
      </w:pPr>
    </w:p>
    <w:p w:rsidR="007F6D96" w:rsidRPr="008509D5" w:rsidRDefault="007F6D96" w:rsidP="008509D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509D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509D5">
        <w:rPr>
          <w:sz w:val="28"/>
          <w:szCs w:val="28"/>
        </w:rPr>
        <w:t xml:space="preserve">Штатное расписание Учреждения утверждается приказом </w:t>
      </w:r>
      <w:r>
        <w:rPr>
          <w:sz w:val="28"/>
          <w:szCs w:val="28"/>
        </w:rPr>
        <w:t>руководителя</w:t>
      </w:r>
      <w:r w:rsidRPr="008509D5">
        <w:rPr>
          <w:sz w:val="28"/>
          <w:szCs w:val="28"/>
        </w:rPr>
        <w:t xml:space="preserve"> Учреждения и включает в себя все должности работников Учреждения. Штатное расписание Учреждения согласовывается заместителем Главы городского округа  по курирующему направлению.</w:t>
      </w:r>
    </w:p>
    <w:p w:rsidR="007F6D96" w:rsidRPr="008509D5" w:rsidRDefault="007F6D96" w:rsidP="00373E0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Pr="00373E03">
        <w:rPr>
          <w:sz w:val="28"/>
          <w:szCs w:val="28"/>
        </w:rPr>
        <w:t xml:space="preserve">Фонд оплаты труда работников Учреждения формируется на календарный год из местного бюджета </w:t>
      </w:r>
      <w:r w:rsidRPr="008509D5">
        <w:rPr>
          <w:sz w:val="28"/>
          <w:szCs w:val="28"/>
        </w:rPr>
        <w:t>и включает в себя:</w:t>
      </w:r>
    </w:p>
    <w:p w:rsidR="007F6D96" w:rsidRPr="008509D5" w:rsidRDefault="007F6D96" w:rsidP="00911BA9">
      <w:pPr>
        <w:ind w:firstLine="709"/>
        <w:jc w:val="both"/>
        <w:rPr>
          <w:color w:val="000000"/>
          <w:sz w:val="28"/>
          <w:szCs w:val="28"/>
        </w:rPr>
      </w:pPr>
      <w:r w:rsidRPr="008509D5">
        <w:rPr>
          <w:color w:val="000000"/>
          <w:sz w:val="28"/>
          <w:szCs w:val="28"/>
        </w:rPr>
        <w:t>1) оклад – 12 окладов;</w:t>
      </w:r>
    </w:p>
    <w:p w:rsidR="007F6D96" w:rsidRPr="008509D5" w:rsidRDefault="007F6D96" w:rsidP="00911BA9">
      <w:pPr>
        <w:ind w:firstLine="709"/>
        <w:jc w:val="both"/>
        <w:rPr>
          <w:color w:val="000000"/>
          <w:sz w:val="28"/>
          <w:szCs w:val="28"/>
        </w:rPr>
      </w:pPr>
      <w:r w:rsidRPr="008509D5">
        <w:rPr>
          <w:color w:val="000000"/>
          <w:sz w:val="28"/>
          <w:szCs w:val="28"/>
        </w:rPr>
        <w:t>2) выплаты за интенсивность и высокие результаты работ – 9,6 окладов;</w:t>
      </w:r>
    </w:p>
    <w:p w:rsidR="007F6D96" w:rsidRPr="008509D5" w:rsidRDefault="007F6D96" w:rsidP="00AE7BC9">
      <w:pPr>
        <w:ind w:firstLine="709"/>
        <w:jc w:val="both"/>
        <w:rPr>
          <w:color w:val="000000"/>
          <w:sz w:val="28"/>
          <w:szCs w:val="28"/>
        </w:rPr>
      </w:pPr>
      <w:r w:rsidRPr="008509D5">
        <w:rPr>
          <w:color w:val="000000"/>
          <w:sz w:val="28"/>
          <w:szCs w:val="28"/>
        </w:rPr>
        <w:t>3) выплаты за качество выполняемых работ –12 окладов;</w:t>
      </w:r>
    </w:p>
    <w:p w:rsidR="007F6D96" w:rsidRPr="008509D5" w:rsidRDefault="007F6D96" w:rsidP="00911BA9">
      <w:pPr>
        <w:ind w:firstLine="709"/>
        <w:jc w:val="both"/>
        <w:rPr>
          <w:color w:val="000000"/>
          <w:sz w:val="28"/>
          <w:szCs w:val="28"/>
        </w:rPr>
      </w:pPr>
      <w:r w:rsidRPr="008509D5">
        <w:rPr>
          <w:color w:val="000000"/>
          <w:sz w:val="28"/>
          <w:szCs w:val="28"/>
        </w:rPr>
        <w:t>4) выплаты за стаж работы – 2,4 оклада;</w:t>
      </w:r>
    </w:p>
    <w:p w:rsidR="007F6D96" w:rsidRPr="008509D5" w:rsidRDefault="007F6D96" w:rsidP="00911BA9">
      <w:pPr>
        <w:ind w:firstLine="709"/>
        <w:jc w:val="both"/>
        <w:rPr>
          <w:color w:val="000000"/>
          <w:sz w:val="28"/>
          <w:szCs w:val="28"/>
        </w:rPr>
      </w:pPr>
      <w:r w:rsidRPr="008509D5">
        <w:rPr>
          <w:color w:val="000000"/>
          <w:sz w:val="28"/>
          <w:szCs w:val="28"/>
        </w:rPr>
        <w:t xml:space="preserve">5) материальная помощь к ежегодному оплачиваемому отпуску для </w:t>
      </w:r>
      <w:r>
        <w:rPr>
          <w:color w:val="000000"/>
          <w:sz w:val="28"/>
          <w:szCs w:val="28"/>
        </w:rPr>
        <w:t>руководителя</w:t>
      </w:r>
      <w:r w:rsidRPr="008509D5">
        <w:rPr>
          <w:color w:val="000000"/>
          <w:sz w:val="28"/>
          <w:szCs w:val="28"/>
        </w:rPr>
        <w:t xml:space="preserve"> – 1 оклад, для сотрудников – 2 оклада.</w:t>
      </w:r>
    </w:p>
    <w:p w:rsidR="007F6D96" w:rsidRPr="008509D5" w:rsidRDefault="007F6D96" w:rsidP="00911BA9">
      <w:pPr>
        <w:ind w:firstLine="709"/>
        <w:jc w:val="both"/>
        <w:rPr>
          <w:sz w:val="28"/>
          <w:szCs w:val="28"/>
        </w:rPr>
      </w:pPr>
      <w:r w:rsidRPr="008509D5">
        <w:rPr>
          <w:sz w:val="28"/>
          <w:szCs w:val="28"/>
        </w:rPr>
        <w:t>При расчете фонда оплаты труда денежные средства предусматриваются с учетом уральского коэффициента в размере 15%, за исключением средств, предусмотренных для материальной помощи к ежегодному оплачиваемому отпуску.</w:t>
      </w:r>
    </w:p>
    <w:p w:rsidR="007F6D96" w:rsidRPr="00373E03" w:rsidRDefault="007F6D96" w:rsidP="00373E0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Pr="00373E03">
        <w:rPr>
          <w:sz w:val="28"/>
          <w:szCs w:val="28"/>
        </w:rPr>
        <w:t>К основному персоналу Учреждения относятся работники Учреждения, непосредственно оказывающие услуги (выполняющие работы), направленные на достижение определенных уставом Учреждения целей деятельности этого учреждения, а также их прямые руководители.</w:t>
      </w:r>
    </w:p>
    <w:p w:rsidR="007F6D96" w:rsidRPr="00373E03" w:rsidRDefault="007F6D96" w:rsidP="00373E0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3E03">
        <w:rPr>
          <w:sz w:val="28"/>
          <w:szCs w:val="28"/>
        </w:rPr>
        <w:t xml:space="preserve">К вспомогательному персоналу Учреждения относятся работники Учреждения, создающие условия для оказания услуг </w:t>
      </w:r>
      <w:r w:rsidRPr="008509D5">
        <w:rPr>
          <w:sz w:val="28"/>
          <w:szCs w:val="28"/>
        </w:rPr>
        <w:t xml:space="preserve">(выполнения работ), </w:t>
      </w:r>
      <w:r w:rsidRPr="00373E03">
        <w:rPr>
          <w:sz w:val="28"/>
          <w:szCs w:val="28"/>
        </w:rPr>
        <w:t>направленных на достижение определенных уставом Учреждения целей деятельности этого Учреждения, включая обслуживания зданий</w:t>
      </w:r>
      <w:bookmarkStart w:id="6" w:name="_GoBack"/>
      <w:bookmarkEnd w:id="6"/>
      <w:r w:rsidRPr="00373E03">
        <w:rPr>
          <w:sz w:val="28"/>
          <w:szCs w:val="28"/>
        </w:rPr>
        <w:t>.</w:t>
      </w:r>
    </w:p>
    <w:p w:rsidR="007F6D96" w:rsidRPr="00373E03" w:rsidRDefault="007F6D96" w:rsidP="00373E0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3E03">
        <w:rPr>
          <w:sz w:val="28"/>
          <w:szCs w:val="28"/>
        </w:rPr>
        <w:t xml:space="preserve">К административно-управленческому персоналу Учреждения относятся работники Учреждения, занятые управлением (организацией) оказания услуг </w:t>
      </w:r>
      <w:r w:rsidRPr="008509D5">
        <w:rPr>
          <w:sz w:val="28"/>
          <w:szCs w:val="28"/>
        </w:rPr>
        <w:t xml:space="preserve">(выполнения работ), а также работники Учреждения, выполняющие </w:t>
      </w:r>
      <w:r w:rsidRPr="00373E03">
        <w:rPr>
          <w:sz w:val="28"/>
          <w:szCs w:val="28"/>
        </w:rPr>
        <w:t xml:space="preserve">административные функции, необходимые для обеспечения деятельности Учреждения. </w:t>
      </w:r>
    </w:p>
    <w:p w:rsidR="007F6D96" w:rsidRPr="008509D5" w:rsidRDefault="007F6D96" w:rsidP="00373E0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Pr="008509D5">
        <w:rPr>
          <w:sz w:val="28"/>
          <w:szCs w:val="28"/>
        </w:rPr>
        <w:t xml:space="preserve">При отсутствии или недостатке бюджетных финансовых средств </w:t>
      </w:r>
      <w:r>
        <w:rPr>
          <w:sz w:val="28"/>
          <w:szCs w:val="28"/>
        </w:rPr>
        <w:t>руководитель</w:t>
      </w:r>
      <w:r w:rsidRPr="008509D5">
        <w:rPr>
          <w:sz w:val="28"/>
          <w:szCs w:val="28"/>
        </w:rPr>
        <w:t xml:space="preserve"> Учреждения вправе приостановить выплату стимулирующих надбавок, уменьшить либо отменить их выплату, предупредив работников об этом в установленном трудовым законодательством порядке.</w:t>
      </w:r>
    </w:p>
    <w:p w:rsidR="007F6D96" w:rsidRPr="008509D5" w:rsidRDefault="007F6D96" w:rsidP="00911BA9">
      <w:pPr>
        <w:tabs>
          <w:tab w:val="left" w:pos="4425"/>
        </w:tabs>
        <w:jc w:val="both"/>
        <w:rPr>
          <w:sz w:val="28"/>
          <w:szCs w:val="28"/>
        </w:rPr>
      </w:pPr>
    </w:p>
    <w:p w:rsidR="007F6D96" w:rsidRPr="008509D5" w:rsidRDefault="007F6D96" w:rsidP="00911BA9">
      <w:pPr>
        <w:shd w:val="clear" w:color="auto" w:fill="FFFFFF"/>
        <w:rPr>
          <w:sz w:val="28"/>
          <w:szCs w:val="28"/>
        </w:rPr>
      </w:pPr>
    </w:p>
    <w:p w:rsidR="007F6D96" w:rsidRPr="008509D5" w:rsidRDefault="007F6D96" w:rsidP="00911BA9">
      <w:pPr>
        <w:shd w:val="clear" w:color="auto" w:fill="FFFFFF"/>
        <w:rPr>
          <w:sz w:val="28"/>
          <w:szCs w:val="28"/>
        </w:rPr>
      </w:pPr>
      <w:r w:rsidRPr="008509D5">
        <w:rPr>
          <w:sz w:val="28"/>
          <w:szCs w:val="28"/>
        </w:rPr>
        <w:t>Глава Копейского городского округа</w:t>
      </w:r>
      <w:r w:rsidRPr="008509D5">
        <w:rPr>
          <w:sz w:val="28"/>
          <w:szCs w:val="28"/>
        </w:rPr>
        <w:tab/>
      </w:r>
      <w:r w:rsidRPr="008509D5">
        <w:rPr>
          <w:sz w:val="28"/>
          <w:szCs w:val="28"/>
        </w:rPr>
        <w:tab/>
      </w:r>
      <w:r w:rsidRPr="008509D5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</w:t>
      </w:r>
      <w:r w:rsidRPr="008509D5">
        <w:rPr>
          <w:sz w:val="28"/>
          <w:szCs w:val="28"/>
        </w:rPr>
        <w:t>А.М. Фалейчик</w:t>
      </w:r>
    </w:p>
    <w:p w:rsidR="007F6D96" w:rsidRPr="008509D5" w:rsidRDefault="007F6D96" w:rsidP="00911BA9">
      <w:pPr>
        <w:shd w:val="clear" w:color="auto" w:fill="FFFFFF"/>
        <w:rPr>
          <w:sz w:val="28"/>
          <w:szCs w:val="28"/>
        </w:rPr>
      </w:pPr>
    </w:p>
    <w:p w:rsidR="007F6D96" w:rsidRPr="008509D5" w:rsidRDefault="007F6D96" w:rsidP="00911BA9">
      <w:pPr>
        <w:ind w:left="4956" w:firstLine="708"/>
        <w:jc w:val="center"/>
        <w:rPr>
          <w:sz w:val="28"/>
          <w:szCs w:val="28"/>
        </w:rPr>
      </w:pPr>
    </w:p>
    <w:sectPr w:rsidR="007F6D96" w:rsidRPr="008509D5" w:rsidSect="00297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41170"/>
    <w:multiLevelType w:val="hybridMultilevel"/>
    <w:tmpl w:val="38FA5FEA"/>
    <w:lvl w:ilvl="0" w:tplc="2716BAA6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6215B6E"/>
    <w:multiLevelType w:val="hybridMultilevel"/>
    <w:tmpl w:val="285010D8"/>
    <w:lvl w:ilvl="0" w:tplc="FE082566">
      <w:start w:val="34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33B54C0"/>
    <w:multiLevelType w:val="hybridMultilevel"/>
    <w:tmpl w:val="A7807AC8"/>
    <w:lvl w:ilvl="0" w:tplc="085E6E66">
      <w:start w:val="33"/>
      <w:numFmt w:val="decimal"/>
      <w:lvlText w:val="%1."/>
      <w:lvlJc w:val="left"/>
      <w:pPr>
        <w:ind w:left="1084" w:hanging="375"/>
      </w:pPr>
      <w:rPr>
        <w:rFonts w:cs="Times New Roman"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25F6B16"/>
    <w:multiLevelType w:val="hybridMultilevel"/>
    <w:tmpl w:val="065C565C"/>
    <w:lvl w:ilvl="0" w:tplc="9DA432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BA9"/>
    <w:rsid w:val="000C4C40"/>
    <w:rsid w:val="0029703C"/>
    <w:rsid w:val="002D08E0"/>
    <w:rsid w:val="002F781F"/>
    <w:rsid w:val="00373E03"/>
    <w:rsid w:val="00380E1D"/>
    <w:rsid w:val="0040544A"/>
    <w:rsid w:val="004473FE"/>
    <w:rsid w:val="004F217A"/>
    <w:rsid w:val="004F3254"/>
    <w:rsid w:val="005D0BFE"/>
    <w:rsid w:val="00711FEC"/>
    <w:rsid w:val="00752F49"/>
    <w:rsid w:val="007F6D96"/>
    <w:rsid w:val="008509D5"/>
    <w:rsid w:val="00893DCF"/>
    <w:rsid w:val="008C3BFA"/>
    <w:rsid w:val="008D7529"/>
    <w:rsid w:val="00911BA9"/>
    <w:rsid w:val="00A60BE4"/>
    <w:rsid w:val="00AE7BC9"/>
    <w:rsid w:val="00B418EF"/>
    <w:rsid w:val="00B92796"/>
    <w:rsid w:val="00C23123"/>
    <w:rsid w:val="00DA3613"/>
    <w:rsid w:val="00E314E2"/>
    <w:rsid w:val="00E934DC"/>
    <w:rsid w:val="00F11F55"/>
    <w:rsid w:val="00FC5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BA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11BA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911BA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11BA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A3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361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8040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58040.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259584.0" TargetMode="External"/><Relationship Id="rId5" Type="http://schemas.openxmlformats.org/officeDocument/2006/relationships/hyperlink" Target="garantF1://70259584.10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</TotalTime>
  <Pages>9</Pages>
  <Words>2988</Words>
  <Characters>17035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18</cp:revision>
  <cp:lastPrinted>2022-03-23T04:56:00Z</cp:lastPrinted>
  <dcterms:created xsi:type="dcterms:W3CDTF">2019-07-01T15:53:00Z</dcterms:created>
  <dcterms:modified xsi:type="dcterms:W3CDTF">2022-03-31T08:34:00Z</dcterms:modified>
</cp:coreProperties>
</file>