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3F" w:rsidRDefault="007E253F" w:rsidP="006F3D00">
      <w:pPr>
        <w:pStyle w:val="ConsPlusNormal"/>
        <w:ind w:right="-284"/>
        <w:outlineLvl w:val="0"/>
        <w:rPr>
          <w:rFonts w:ascii="Times New Roman" w:hAnsi="Times New Roman" w:cs="Times New Roman"/>
          <w:sz w:val="28"/>
          <w:szCs w:val="28"/>
        </w:rPr>
      </w:pPr>
      <w:r w:rsidRPr="006F3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253F" w:rsidRPr="00E619A1" w:rsidRDefault="007E253F" w:rsidP="00BB7658">
      <w:pPr>
        <w:pStyle w:val="ConsPlusNormal"/>
        <w:ind w:left="5670" w:right="-28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ПРИЛОЖЕНИЕ</w:t>
      </w:r>
    </w:p>
    <w:p w:rsidR="007E253F" w:rsidRPr="00E619A1" w:rsidRDefault="007E253F" w:rsidP="00BB7658">
      <w:pPr>
        <w:pStyle w:val="ConsPlusNormal"/>
        <w:ind w:left="5670" w:right="-284"/>
        <w:jc w:val="center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7E253F" w:rsidRPr="00E619A1" w:rsidRDefault="007E253F" w:rsidP="00BB7658">
      <w:pPr>
        <w:pStyle w:val="ConsPlusNormal"/>
        <w:ind w:left="5670" w:right="-284"/>
        <w:jc w:val="center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</w:p>
    <w:p w:rsidR="007E253F" w:rsidRPr="00E619A1" w:rsidRDefault="007E253F" w:rsidP="00BB7658">
      <w:pPr>
        <w:pStyle w:val="ConsPlusNormal"/>
        <w:ind w:left="5670"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27.02.2019 № 662-МО</w:t>
      </w:r>
    </w:p>
    <w:p w:rsidR="007E253F" w:rsidRPr="00E619A1" w:rsidRDefault="007E253F" w:rsidP="00261D87">
      <w:pPr>
        <w:pStyle w:val="ConsPlusNormal"/>
        <w:ind w:left="5670" w:right="-284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6F3D00">
      <w:pPr>
        <w:pStyle w:val="ConsPlusTitle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E619A1">
        <w:rPr>
          <w:rFonts w:ascii="Times New Roman" w:hAnsi="Times New Roman" w:cs="Times New Roman"/>
          <w:sz w:val="26"/>
          <w:szCs w:val="26"/>
        </w:rPr>
        <w:t>Положение</w:t>
      </w:r>
    </w:p>
    <w:p w:rsidR="007E253F" w:rsidRPr="00E619A1" w:rsidRDefault="007E253F" w:rsidP="006F3D00">
      <w:pPr>
        <w:pStyle w:val="ConsPlusTitle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об Общественной палате Копейского городского округа</w:t>
      </w:r>
    </w:p>
    <w:p w:rsidR="007E253F" w:rsidRPr="00E619A1" w:rsidRDefault="007E253F" w:rsidP="006F3D00">
      <w:pPr>
        <w:pStyle w:val="ConsPlusNormal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6F3D00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7E253F" w:rsidRPr="00E619A1" w:rsidRDefault="007E253F" w:rsidP="006F3D00">
      <w:pPr>
        <w:pStyle w:val="ConsPlusNormal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1. Общественная палата Копейского городского округа (далее - Общественная палата, округ) обеспечивает взаимодействие жителей округа и некоммерческих организаций, осуществляющих свою деятельность на территории округа, с органами местного самоуправления округа в целях учета потребностей и интересов, защиты прав и свобод граждан и некоммерческих организаций при реализации полномочий по наиболее важным вопросам экономического, социального и культурного развития округа,</w:t>
      </w:r>
      <w:r w:rsidRPr="00E619A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619A1">
        <w:rPr>
          <w:rFonts w:ascii="Times New Roman" w:hAnsi="Times New Roman" w:cs="Times New Roman"/>
          <w:sz w:val="26"/>
          <w:szCs w:val="26"/>
        </w:rPr>
        <w:t>в целях осуществления общественного контроля за деятельностью органов местного самоуправления, а также в целях содействия реализации политики в области обеспечения прав человека в местах принудительного содержания.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2. Общественная палата является независимым коллегиальным консультативно-совещательным органом, осуществляющим свою деятельность на общественных началах, и формируется на основе добровольного участия в ее деятельности граждан, представителей некоммерческих организаций.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3. Общественная палата осуществляет свою деятельность на основе Конституции Российской Федерации, федеральных законов, иных нормативных правовых актов Российской Федерации, законов Челябинской области и иных нормативных правовых актов Челябинской области, Устава муниципального образования «Копейский городской округ», муниципальных нормативных правовых актов округа, настоящего Положения об Общественной палате (далее - Положение), а также Регламента Общественной палаты (далее - Регламент).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4. Общественная палата не обладает правами юридического лица.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5. Общественная палата использует собственные средства индивидуализации - бланк и печать Общественной палаты. Виды и формы средств индивидуализации определяются Регламентом.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6. Место нахождения Общественной палаты – Копейский городской округ.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II. Задачи и полномочия Общественной палаты</w:t>
      </w: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7. Общественная палата для достижения поставленных целей в соответствии с законодательством Российской Федерации осуществляет следующие задачи: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способствует привлечению граждан, некоммерческих организаций к решению наиболее важных вопросов экономического, социального и культурного развития округа;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выдвигает и поддерживает гражданские инициативы, имеющие значение для округа и направленные на реализацию конституционных прав и свобод, а также поддерживает общественно значимые законные интересы граждан, некоммерческих организаций;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способствует повышению эффективности деятельности органов местного самоуправления, муниципальных организаций округа;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4) разрабатывает рекомендации органам местного самоуправления по наиболее важным вопросам экономического, социального и культурного развития округа;</w:t>
      </w:r>
    </w:p>
    <w:p w:rsidR="007E253F" w:rsidRPr="00E619A1" w:rsidRDefault="007E253F" w:rsidP="00261D87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9A1">
        <w:rPr>
          <w:rFonts w:ascii="Times New Roman" w:hAnsi="Times New Roman"/>
          <w:sz w:val="26"/>
          <w:szCs w:val="26"/>
        </w:rPr>
        <w:t xml:space="preserve">5) осуществляет общественный контроль </w:t>
      </w:r>
      <w:r w:rsidRPr="00E619A1">
        <w:rPr>
          <w:rFonts w:ascii="Times New Roman" w:hAnsi="Times New Roman"/>
          <w:sz w:val="26"/>
          <w:szCs w:val="26"/>
          <w:lang w:eastAsia="ru-RU"/>
        </w:rPr>
        <w:t>за деятельностью органов местного самоуправления, муниципальных организаций, иных органов и организаций, осуществляющих отдельные публичные полномочия.</w:t>
      </w:r>
    </w:p>
    <w:p w:rsidR="007E253F" w:rsidRPr="00E619A1" w:rsidRDefault="007E253F" w:rsidP="00261D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619A1">
        <w:rPr>
          <w:rFonts w:ascii="Times New Roman" w:hAnsi="Times New Roman"/>
          <w:sz w:val="26"/>
          <w:szCs w:val="26"/>
        </w:rPr>
        <w:t>8. Реализация задач, установленных Положением, обеспечивается путем: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обращения в установленном порядке в органы местного самоуправления за получением необходимой информации;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осуществления общественного мониторинга, общественных проверок, общественной экспертизы, общественных обсуждений, слушаний;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организации взаимодействия институтов гражданского общества с органами местного самоуправления в целях проведения общественных обсуждений, общественных (публичных) слушаний;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4) внесения предложений в органы местного самоуправления по наиболее важным вопросам экономического, социального и культурного развития округа;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5) приглашения представителей органов местного самоуправления на заседания Общественной палаты, совета Общественной палаты, комиссий и рабочих групп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6) выдвижения инициатив по различным вопросам общественной жизни округа;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7) проведения форумов, семинаров и «круглых столов» по актуальным вопросам общественной жизни округа в порядке, установленном Регламентом;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8) взаимодействия с некоммерческими организациями, а также общественными палатами муниципальных образований Челябинской области, Общественной палатой Челябинской области.</w:t>
      </w:r>
    </w:p>
    <w:p w:rsidR="007E253F" w:rsidRPr="00E619A1" w:rsidRDefault="007E253F" w:rsidP="00261D8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9A1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619A1">
        <w:rPr>
          <w:rFonts w:ascii="Times New Roman" w:hAnsi="Times New Roman" w:cs="Times New Roman"/>
          <w:b/>
          <w:sz w:val="26"/>
          <w:szCs w:val="26"/>
        </w:rPr>
        <w:t>. Регламент. Кодекс этики членов Общественной палаты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9. На первом заседании Общественной палаты утверждается Регламент, который регулирует организацию и порядок ее деятельности. 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10. Регламентом устанавливаются: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порядок участия членов Общественной палаты в ее деятельности;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сроки и порядок проведения заседаний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полномочия и порядок деятельности председателя и секретаря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4) полномочия, состав, порядок формирования и деятельности совета, комиссий и рабочих групп Общественной палаты, а также полномочия, порядок избрания и деятельности их руководителей;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5) порядок прекращения и приостановления полномочий членов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6) формы и порядок принятия решений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7) порядок привлечения к работе Общественной палаты граждан и некоммерческих организаций, которые не вошли в ее состав, и формы их взаимодействия с членами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8) порядок подготовки заключений Общественной палаты по результатам экспертизы проектов нормативных правовых актов органов местного самоуправления;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9) порядок подготовки и проведения мероприятий в Общественной палате;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10) порядок подготовки и публикации ежегодного доклада Общественной палаты о состоянии гражданского общества в округе;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11) иные вопросы организации и порядка деятельности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11. Кодекс этики членов Общественной палаты утверждается протоколом Общественной палаты на заседании.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12. Выполнение требований, предусмотренных Кодексом этики членов Общественной палаты, является обязательным для членов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E619A1">
        <w:rPr>
          <w:rFonts w:ascii="Times New Roman" w:hAnsi="Times New Roman" w:cs="Times New Roman"/>
          <w:sz w:val="26"/>
          <w:szCs w:val="26"/>
        </w:rPr>
        <w:t>. Состав, порядок формирования и срок полномочий</w:t>
      </w: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 Общественной палаты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13. Общественная палата формируется в составе восемнадцати членов, из которых:</w:t>
      </w:r>
      <w:bookmarkStart w:id="1" w:name="P102"/>
      <w:bookmarkEnd w:id="1"/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шесть членов Общественной палаты утверждаются решением Собрания депутатов Копейского городского округа (далее – Собрание депутатов округа);</w:t>
      </w:r>
      <w:bookmarkStart w:id="2" w:name="P103"/>
      <w:bookmarkEnd w:id="2"/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шесть членов Общественной палаты утверждаются распоряжением Главы Копейского городского округа (далее – Глава округа);</w:t>
      </w:r>
      <w:bookmarkStart w:id="3" w:name="P104"/>
      <w:bookmarkEnd w:id="3"/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шесть членов Общественной палаты утверждаются двенадцатью членами Общественной палаты, утвержденными ранее.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14. Общественная палата является правомочной, если в ее состав вошло более трех четвертых установленного настоящим положением числа членов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15. Председатель Собрания депутатов округа не позднее чем за два месяца до дня истечения срока полномочий членов действующего состава Общественной палаты инициирует формирование нового состава Общественной палаты, публикуя в средствах массовой информации порядок, сроки представления некоммерческими организациями представлений по кандидатам, выдвигаемым в состав Общественной палаты, и процедуру конкурсного отбора кандидатур.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16. Некоммерческие организации в указанные порядок и сроки направляют в Собрание депутатов округа письменные представления по кандидатам на включение в состав Общественной палаты и заявления указанных кандидатов о согласии войти в состав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В представлении некоммерческой организации должны содержаться сведения о деятельности некоммерческой организации, о кандидате, выдвигаемом в Общественную палату, и о его деятельности. 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17. Для определения первых шести членов Общественной палаты в соответствии с подпунктом 1 пункта 13 настоящего Положения: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Председатель Собрания депутатов округа</w:t>
      </w:r>
      <w:r>
        <w:rPr>
          <w:rFonts w:ascii="Times New Roman" w:hAnsi="Times New Roman" w:cs="Times New Roman"/>
          <w:sz w:val="26"/>
          <w:szCs w:val="26"/>
        </w:rPr>
        <w:t xml:space="preserve"> с учетом представлений</w:t>
      </w:r>
      <w:r w:rsidRPr="00A66503">
        <w:t xml:space="preserve"> </w:t>
      </w:r>
      <w:r w:rsidRPr="00A66503">
        <w:rPr>
          <w:rFonts w:ascii="Times New Roman" w:hAnsi="Times New Roman" w:cs="Times New Roman"/>
          <w:sz w:val="26"/>
          <w:szCs w:val="26"/>
        </w:rPr>
        <w:t>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619A1">
        <w:rPr>
          <w:rFonts w:ascii="Times New Roman" w:hAnsi="Times New Roman" w:cs="Times New Roman"/>
          <w:sz w:val="26"/>
          <w:szCs w:val="26"/>
        </w:rPr>
        <w:t>по результатам проведения консультаций с некоммерческими организациями, научным, экспертным сообществом определяет шесть граждан, имеющих особые заслуги перед округом, и предлагает им войти в состав Общественной палаты;</w:t>
      </w:r>
    </w:p>
    <w:p w:rsidR="007E253F" w:rsidRDefault="007E253F" w:rsidP="00AD24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2) граждане, получившие предложение войти в состав Общественной палаты, </w:t>
      </w:r>
      <w:r w:rsidRPr="00DC316A">
        <w:rPr>
          <w:rFonts w:ascii="Times New Roman" w:hAnsi="Times New Roman" w:cs="Times New Roman"/>
          <w:sz w:val="26"/>
          <w:szCs w:val="26"/>
        </w:rPr>
        <w:t>в течение тридцати дней письменно уведомляют Председателя Собрания депутатов</w:t>
      </w:r>
      <w:r w:rsidRPr="00E619A1">
        <w:rPr>
          <w:rFonts w:ascii="Times New Roman" w:hAnsi="Times New Roman" w:cs="Times New Roman"/>
          <w:sz w:val="26"/>
          <w:szCs w:val="26"/>
        </w:rPr>
        <w:t xml:space="preserve"> округа о своем согласии либо об отказе войти в состав Общественной палаты.</w:t>
      </w:r>
    </w:p>
    <w:p w:rsidR="007E253F" w:rsidRPr="00E619A1" w:rsidRDefault="007E253F" w:rsidP="00AD24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Решение Собрания депутатов округа по указанному вопросу принимается на очередном заседании согласно Регламенту Собрания депутатов округа.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18. Для определения шести членов Общественной палаты в соответствии с подпунктом 2 пункта 13 настоящего Положения: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1) Глава округа после вступления в силу решения Собрания депутатов округа, которым утверждены первые шесть членов Общественной палаты, </w:t>
      </w:r>
      <w:r w:rsidRPr="00A66503">
        <w:rPr>
          <w:rFonts w:ascii="Times New Roman" w:hAnsi="Times New Roman" w:cs="Times New Roman"/>
          <w:sz w:val="26"/>
          <w:szCs w:val="26"/>
        </w:rPr>
        <w:t xml:space="preserve">с учетом представлений некоммерческих организаций </w:t>
      </w:r>
      <w:r w:rsidRPr="00E619A1">
        <w:rPr>
          <w:rFonts w:ascii="Times New Roman" w:hAnsi="Times New Roman" w:cs="Times New Roman"/>
          <w:sz w:val="26"/>
          <w:szCs w:val="26"/>
        </w:rPr>
        <w:t>определяет шесть граждан, имеющих особые заслуги перед округом, и предлагает этим гражданам войти в состав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2) граждане, получившие приглашение войти в состав Общественной палаты, </w:t>
      </w:r>
      <w:r w:rsidRPr="00DC316A">
        <w:rPr>
          <w:rFonts w:ascii="Times New Roman" w:hAnsi="Times New Roman" w:cs="Times New Roman"/>
          <w:sz w:val="26"/>
          <w:szCs w:val="26"/>
        </w:rPr>
        <w:t>в течение тридцати дней письменно уведомляют Главу округа о своем согласии или</w:t>
      </w:r>
      <w:r w:rsidRPr="00E619A1">
        <w:rPr>
          <w:rFonts w:ascii="Times New Roman" w:hAnsi="Times New Roman" w:cs="Times New Roman"/>
          <w:sz w:val="26"/>
          <w:szCs w:val="26"/>
        </w:rPr>
        <w:t xml:space="preserve"> об отказе войти в состав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Глава округа после получения согласия граждан войти в состав Общественной палаты издает распоряжение об утверждении шести членов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4) распоряжение Главы округа, утверждающее шесть членов Общественной палаты, принимается не позднее тридцати дней со дня вступления в силу решения Собрания депутатов округа об утверждении первых шести членов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19. Двенадцать членов Общественной палаты, утвержденные решением Собрания депутатов округа и распоряжением Главы округа, не позднее десяти рабочих дней после вступления в силу распоряжения Главы 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619A1">
        <w:rPr>
          <w:rFonts w:ascii="Times New Roman" w:hAnsi="Times New Roman" w:cs="Times New Roman"/>
          <w:sz w:val="26"/>
          <w:szCs w:val="26"/>
        </w:rPr>
        <w:t xml:space="preserve"> проводят совещание для определения </w:t>
      </w:r>
      <w:r w:rsidRPr="00DA6BA3">
        <w:rPr>
          <w:rFonts w:ascii="Times New Roman" w:hAnsi="Times New Roman" w:cs="Times New Roman"/>
          <w:sz w:val="26"/>
          <w:szCs w:val="26"/>
        </w:rPr>
        <w:t xml:space="preserve">с учетом представлений некоммерческих организаций </w:t>
      </w:r>
      <w:r w:rsidRPr="00E619A1">
        <w:rPr>
          <w:rFonts w:ascii="Times New Roman" w:hAnsi="Times New Roman" w:cs="Times New Roman"/>
          <w:sz w:val="26"/>
          <w:szCs w:val="26"/>
        </w:rPr>
        <w:t>в соответствии с подпунктом 3 пункта 13 Положения шести граждан, имеющих особые заслуги перед округом, и предлагают этим гражданам войти в состав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Решение по каждому члену Общественной палаты, определяемому в соответствии с подпунктом 3 пункта 13 Положения, принимается персонально по каждой кандидатуре путем простого открытого голосования большинством голосов от утвержденных членов Общественной палаты, присутствующих на совещании. Совещание правомочно (имеется кворум), если в нем приняли участие не менее пятидесяти процентов от числа утвержденных членов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20. Граждане, получившие приглашение войти в состав Общественной палаты, в </w:t>
      </w:r>
      <w:r w:rsidRPr="00AD245F">
        <w:rPr>
          <w:rFonts w:ascii="Times New Roman" w:hAnsi="Times New Roman" w:cs="Times New Roman"/>
          <w:sz w:val="26"/>
          <w:szCs w:val="26"/>
        </w:rPr>
        <w:t xml:space="preserve">течение тридцати дней письменно уведомляют </w:t>
      </w:r>
      <w:r w:rsidRPr="00E619A1">
        <w:rPr>
          <w:rFonts w:ascii="Times New Roman" w:hAnsi="Times New Roman" w:cs="Times New Roman"/>
          <w:sz w:val="26"/>
          <w:szCs w:val="26"/>
        </w:rPr>
        <w:t>о своем согласии или об отказе войти в состав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21. </w:t>
      </w:r>
      <w:r w:rsidRPr="00DC316A">
        <w:rPr>
          <w:rFonts w:ascii="Times New Roman" w:hAnsi="Times New Roman" w:cs="Times New Roman"/>
          <w:sz w:val="26"/>
          <w:szCs w:val="26"/>
        </w:rPr>
        <w:t>Срок полномочий Общественной палаты составляет четыре года</w:t>
      </w:r>
      <w:r w:rsidRPr="00E619A1">
        <w:rPr>
          <w:rFonts w:ascii="Times New Roman" w:hAnsi="Times New Roman" w:cs="Times New Roman"/>
          <w:sz w:val="26"/>
          <w:szCs w:val="26"/>
        </w:rPr>
        <w:t xml:space="preserve"> и исчисляется со дня проведения первого заседания вновь сформированной Общественной палаты. В день проведения первого заседания Общественной палаты нового состава полномочия членов Общественной палаты предыдущего состава прекращаются.       </w:t>
      </w:r>
    </w:p>
    <w:p w:rsidR="007E253F" w:rsidRPr="00E619A1" w:rsidRDefault="007E253F" w:rsidP="00261D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619A1">
        <w:rPr>
          <w:rFonts w:ascii="Times New Roman" w:hAnsi="Times New Roman"/>
          <w:sz w:val="26"/>
          <w:szCs w:val="26"/>
          <w:lang w:eastAsia="ru-RU"/>
        </w:rPr>
        <w:t>22. Члены Общественной палаты осуществляют свою деятельность безвозмездно (на общественных началах).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V. Ограничения, связанные с участием в Общественной палате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DC316A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23. Членом Общественной палаты может быть гражданин Российской Федер</w:t>
      </w:r>
      <w:r>
        <w:rPr>
          <w:rFonts w:ascii="Times New Roman" w:hAnsi="Times New Roman" w:cs="Times New Roman"/>
          <w:sz w:val="26"/>
          <w:szCs w:val="26"/>
        </w:rPr>
        <w:t>ации, достигший возраста 18 лет,</w:t>
      </w:r>
      <w:r w:rsidRPr="006570F4">
        <w:t xml:space="preserve"> </w:t>
      </w:r>
      <w:r w:rsidRPr="00DC316A">
        <w:rPr>
          <w:rFonts w:ascii="Times New Roman" w:hAnsi="Times New Roman" w:cs="Times New Roman"/>
          <w:sz w:val="26"/>
          <w:szCs w:val="26"/>
        </w:rPr>
        <w:t>постоянно</w:t>
      </w:r>
      <w:r w:rsidRPr="00DC316A">
        <w:t xml:space="preserve"> </w:t>
      </w:r>
      <w:r w:rsidRPr="00DC316A">
        <w:rPr>
          <w:rFonts w:ascii="Times New Roman" w:hAnsi="Times New Roman" w:cs="Times New Roman"/>
          <w:sz w:val="26"/>
          <w:szCs w:val="26"/>
        </w:rPr>
        <w:t>проживающий на территории округа.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24. Членами Общественной палаты не могут быть: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лица, признанные недееспособными на основании решения суда;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лица, имеющие непогашенную или неснятую судимость;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4) лица, членство которых в Общественной палате ранее было прекращено на основании грубого нарушения ими Кодекса этики членов Общественной палаты</w:t>
      </w:r>
      <w:r>
        <w:rPr>
          <w:rFonts w:ascii="Times New Roman" w:hAnsi="Times New Roman" w:cs="Times New Roman"/>
          <w:sz w:val="26"/>
          <w:szCs w:val="26"/>
        </w:rPr>
        <w:t>, Регламента</w:t>
      </w:r>
      <w:r w:rsidRPr="00E619A1">
        <w:rPr>
          <w:rFonts w:ascii="Times New Roman" w:hAnsi="Times New Roman" w:cs="Times New Roman"/>
          <w:sz w:val="26"/>
          <w:szCs w:val="26"/>
        </w:rPr>
        <w:t xml:space="preserve"> - по решению не менее двух третей от установленного Положением числа членов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5) лица, имеющие двойное гражданство;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6) лица, состоящие в политической партии.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25. Не допускаются к выдвижению кандидатов в члены Общественной палаты следующие некоммерческие организации: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некоммерческие организации, зарегистрированные менее чем за один год до дня истечения срока полномочий членов Общественной палаты действующего состава;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некоммерческие организации, которым в соответствии с Федеральным законом от 25 июля 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некоммерческие организации, деятельность которых приостановлена в соответствии с Федеральным законом от 25 июля 2002 года № 114-ФЗ «О противодействии экстремистской деятельности», если решение о приостановлении не было признано судом незаконным.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V</w:t>
      </w:r>
      <w:r w:rsidRPr="00E619A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19A1">
        <w:rPr>
          <w:rFonts w:ascii="Times New Roman" w:hAnsi="Times New Roman" w:cs="Times New Roman"/>
          <w:sz w:val="26"/>
          <w:szCs w:val="26"/>
        </w:rPr>
        <w:t>. Досрочное прекращение и приостановление полномочий</w:t>
      </w:r>
    </w:p>
    <w:p w:rsidR="007E253F" w:rsidRPr="00E619A1" w:rsidRDefault="007E253F" w:rsidP="00261D8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члена Общественной палаты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26. Полномочия члена Общественной палаты прекращаются досрочно в порядке, предусмотренном Регламентом, в случаях: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его смерти;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подачи им заявления о выходе из состава Общественной палаты по собственному желанию;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признания его недееспособным, безвестно отсутствующим или умершим на основании решения суда, вступившего в законную силу;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4) вступления в отношении него в законную силу обвинительного приговора суда;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5) неспособности его по состоянию здоровья участвовать в работе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6) грубого нарушения Кодекса этики членов Общественной палаты, Регламента по решению не менее двух третей от установленного Положением числа членов Общественной палаты;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7) выявления обстоятельств, не совместимых в соответствии с пунктами 24, 25 Положения со статусом члена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27. В случае досрочного прекращения полномочий члена Общественной палаты субъекты, утвердившие данного члена Общественной палаты, в течение тридцати рабочих дней со дня возникновения обстоятельств, влекущих досрочное прекращение полномочий члена Общественной палаты, определяют и утверждают нового члена Общественной палаты в соответствии с Положением.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28. Полномочия члена Общественной палаты приостанавливаются в порядке, предусмотренном Регламентом, в случаях: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2) назначения ему административного наказания в виде административного ареста;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3) регистрации его в качестве кандидата на должность Президента Российской Федерации, кандидата в депутаты законодательного (представительного) органа государственной власти, кандидата на выборную должность в органе местного самоуправления,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E619A1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рганы Общественной палаты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29. Органами Общественной палаты являются совет Общественной палаты, комиссии и рабочие группы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30. Члены Общественной палаты на первом заседании путем простого открытого голосования большинством голосов избирают из своего числа председателя Общественной палаты, заместителя председателя Общественной палаты, совет Общественной палаты, председателей комиссий Общественной палаты и секретаря Общественной палаты в порядке, установленном Регламентом.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31. Председатель Общественной палаты руководит деятельностью Общественной палаты, возглавляет совет Общественной палаты, ведет заседания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32. Организацию деятельности Общественной палаты осуществляет секретарь Общественной палаты, в том числе обеспечивает организационно-техническую работу, готовит материалы для проведения заседаний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33. Председатель Общественной палаты, заместитель председателя Общественной палаты, председатели комиссий Общественной палаты, секретарь Общественной палаты образуют совет Общественной палаты. 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Совет Общественной палаты является постоянно действующим органом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34. Количество, состав и направление деятельности комиссий Общественной палаты определяется на первом заседании Общественной палаты путем простого открытого голосования большинством голосов от установленного Положением числа членов Общественной палаты. В последующем вопросы, связанные с образованием комиссий, решаются на заседаниях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Состав комиссий Общественной палаты формируется из числа членов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35. В состав рабочих групп Общественной палаты могут входить члены Общественной палаты и иные граждане, привлеченные к работе Общественной палаты, а также представители некоммерческих организаций, не вошедших в Общественную палату.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Порядок работы и формирования рабочих групп определяется Регламентом.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36. В работе Общественной палаты могут принимать участие депутаты Собрания депутатов округа, представители администрации округа и иные лица по приглашению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Default="007E253F" w:rsidP="00E619A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E619A1">
        <w:rPr>
          <w:rFonts w:ascii="Times New Roman" w:hAnsi="Times New Roman" w:cs="Times New Roman"/>
          <w:sz w:val="26"/>
          <w:szCs w:val="26"/>
        </w:rPr>
        <w:t>. О</w:t>
      </w:r>
      <w:r>
        <w:rPr>
          <w:rFonts w:ascii="Times New Roman" w:hAnsi="Times New Roman" w:cs="Times New Roman"/>
          <w:sz w:val="26"/>
          <w:szCs w:val="26"/>
        </w:rPr>
        <w:t>рганизация деятельности и</w:t>
      </w:r>
      <w:r w:rsidRPr="00E619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порядок работы </w:t>
      </w:r>
    </w:p>
    <w:p w:rsidR="007E253F" w:rsidRPr="00E619A1" w:rsidRDefault="007E253F" w:rsidP="00E619A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бщественной палаты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37. Основными формами работы Общественной палаты являются заседания Общественной палаты, Совета Общественной палаты, комиссий Общественной палаты и рабочих групп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38. Заседания Общественной палаты проводятся не реже одного раза в квартал.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39. Первое заседание Общественной палаты проводится не позднее чем через 10 календарных дней со дня утверждения ее правомочного состава.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Созыв и организацию подготовки проведения первого заседания Общественной палаты организует и обеспечивает аппарат Собрания депутатов округа. Информационное сообщение о созыве первого заседания Общественной палаты, времени и месте его проведения, а также список членов Общественной палаты размещаются на официальном сайте Собрания депутатов округа.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Первое заседание Общественной палаты нового состава открывает и ведет до избрания председателя Общественной палаты старший по возрасту член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40. Внеочередные заседания Общественной палаты созываются по инициативе не менее одной трети от установленной численности членов Общественной палаты, председателя Общественной палаты, председателей комиссий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41. На заседаниях Общественной палаты обсуждаются вопросы, вносимые председателем Общественной палаты или любым членом Общественной палаты, в случае если внесение этого вопроса поддержало большинство участников заседания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42. Повестка дня заседания Общественной палаты формируется не позднее чем за неделю до дня заседания и о ней информируются все члены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43. Общественная палата правомочна рассматривать вопросы повестки дня, если на заседании присутствует более половины от установленного Положением числа членов Общественной палаты.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44. На заседание Общественной палаты, в зависимости от тематики обсуждаемых вопросов, могут быть приглашены в установленном порядке руководители и (или) представители органов местного самоуправления, общественных и иных организаций.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45. </w:t>
      </w:r>
      <w:r w:rsidRPr="00DC316A">
        <w:rPr>
          <w:rFonts w:ascii="Times New Roman" w:hAnsi="Times New Roman" w:cs="Times New Roman"/>
          <w:sz w:val="26"/>
          <w:szCs w:val="26"/>
        </w:rPr>
        <w:t>Решения Общественной палаты оформляются в виде заключений, предложений, обращений</w:t>
      </w:r>
      <w:r w:rsidRPr="004B18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19A1">
        <w:rPr>
          <w:rFonts w:ascii="Times New Roman" w:hAnsi="Times New Roman" w:cs="Times New Roman"/>
          <w:sz w:val="26"/>
          <w:szCs w:val="26"/>
        </w:rPr>
        <w:t>и подписываются председателем Общественной палаты, носят рекомендательный характер и направляются Председателю Собрания депутатов округа, Главе округа и в соответствующие органы.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46. Решения Общественной палаты принимаются простым открытым голосованием большинством голосов ее членов, присутствующих на заседании, с обязательным отражением мнения меньшинства в протоколах.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47. По итогам работы Общественной палаты за год председателем Общественной палаты готовится доклад о состоянии гражданского общества в округе (далее – доклад), который после обсуждения на заседании Общественной палаты направляется в Собрание депутатов округа.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Доклад заслушивается на очередном заседании Собрания депутатов округа и размещается на официальном сайте Собрания депутатов округа.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48. Документы о деятельности Общественной палаты, имеющие историческое значение (со сроком хранения в номенклатуре дел «постоянно»), в соответствии с Федеральным законом от 22 октября 2004 года № 125-ФЗ «Об архивном деле в Российской Федерации», должны передаваться в архивный отдел администрации округа в соответствии с Регламентом.</w:t>
      </w:r>
    </w:p>
    <w:p w:rsidR="007E253F" w:rsidRPr="00DC316A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49. </w:t>
      </w:r>
      <w:r w:rsidRPr="00DC316A">
        <w:rPr>
          <w:rFonts w:ascii="Times New Roman" w:hAnsi="Times New Roman" w:cs="Times New Roman"/>
          <w:sz w:val="26"/>
          <w:szCs w:val="26"/>
        </w:rPr>
        <w:t>Информация о деятельности Общественной палаты размещается на официальном сайте Собрания депутатов округа, администрации округа, в средствах массовой информации.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19A1">
        <w:rPr>
          <w:rFonts w:ascii="Times New Roman" w:hAnsi="Times New Roman" w:cs="Times New Roman"/>
          <w:sz w:val="26"/>
          <w:szCs w:val="26"/>
        </w:rPr>
        <w:t>X. О</w:t>
      </w:r>
      <w:r>
        <w:rPr>
          <w:rFonts w:ascii="Times New Roman" w:hAnsi="Times New Roman" w:cs="Times New Roman"/>
          <w:sz w:val="26"/>
          <w:szCs w:val="26"/>
        </w:rPr>
        <w:t>беспечение деятельности</w:t>
      </w:r>
      <w:r w:rsidRPr="00E619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619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содействие</w:t>
      </w:r>
      <w:r w:rsidRPr="00E619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членам Общественной палаты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50. Общественная палата вправе направлять в органы местного самоуправления, муниципальные организации, иные организации, осуществляющие полномочия на территор</w:t>
      </w:r>
      <w:bookmarkStart w:id="4" w:name="_GoBack"/>
      <w:bookmarkEnd w:id="4"/>
      <w:r w:rsidRPr="00E619A1">
        <w:rPr>
          <w:rFonts w:ascii="Times New Roman" w:hAnsi="Times New Roman" w:cs="Times New Roman"/>
          <w:sz w:val="26"/>
          <w:szCs w:val="26"/>
        </w:rPr>
        <w:t>ии округа, запросы по вопросам, входящим в компетенцию указанных органов и организаций. Запросы Общественной палаты должны соответствовать целям и задачам, установленным Положением.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>51. Органы местного самоуправления и их должностные лица, муниципальные организации, иные организации, осуществляющие полномочия на территории округа, которым направлены запросы Общественной палаты, обязаны проинформировать Общественную палату о результатах рассмотрения соответствующего запроса в течение тридцати дней со дня его регистрации, а также предоставить необходимые ей для исполнения своих полномочий сведения, в том числе документы и материалы, за исключением сведений, которые составляют государственную и иную охраняемую федеральным законом тайну.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дней, уведомив об этом Общественную палату.</w:t>
      </w:r>
    </w:p>
    <w:p w:rsidR="007E253F" w:rsidRPr="00E619A1" w:rsidRDefault="007E253F" w:rsidP="00261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52. </w:t>
      </w:r>
      <w:r w:rsidRPr="0061015C">
        <w:rPr>
          <w:rFonts w:ascii="Times New Roman" w:hAnsi="Times New Roman" w:cs="Times New Roman"/>
          <w:sz w:val="26"/>
          <w:szCs w:val="26"/>
        </w:rPr>
        <w:t>Расходы, связанные с обеспечением деятельности Общественной палаты, осуществляются за счет средств</w:t>
      </w:r>
      <w:r>
        <w:rPr>
          <w:rFonts w:ascii="Times New Roman" w:hAnsi="Times New Roman" w:cs="Times New Roman"/>
          <w:sz w:val="26"/>
          <w:szCs w:val="26"/>
        </w:rPr>
        <w:t>, выделенных  в местном бюджете</w:t>
      </w:r>
      <w:r w:rsidRPr="00E619A1">
        <w:rPr>
          <w:rFonts w:ascii="Times New Roman" w:hAnsi="Times New Roman" w:cs="Times New Roman"/>
          <w:sz w:val="26"/>
          <w:szCs w:val="26"/>
        </w:rPr>
        <w:t>.</w:t>
      </w:r>
    </w:p>
    <w:p w:rsidR="007E253F" w:rsidRPr="00E619A1" w:rsidRDefault="007E253F" w:rsidP="00261D8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7E253F" w:rsidRPr="00E619A1" w:rsidRDefault="007E253F" w:rsidP="00261D8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7E253F" w:rsidRDefault="007E253F" w:rsidP="00261D8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E253F" w:rsidRDefault="007E253F" w:rsidP="00261D8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Главы</w:t>
      </w:r>
      <w:r w:rsidRPr="00E61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253F" w:rsidRPr="006F3D00" w:rsidRDefault="007E253F" w:rsidP="00261D8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19A1">
        <w:rPr>
          <w:rFonts w:ascii="Times New Roman" w:hAnsi="Times New Roman" w:cs="Times New Roman"/>
          <w:sz w:val="26"/>
          <w:szCs w:val="26"/>
        </w:rPr>
        <w:t xml:space="preserve">Копейского городского </w:t>
      </w:r>
      <w:r w:rsidRPr="00C67CD8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А.М. Фалейчик</w:t>
      </w:r>
    </w:p>
    <w:sectPr w:rsidR="007E253F" w:rsidRPr="006F3D00" w:rsidSect="00261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3F" w:rsidRDefault="007E253F" w:rsidP="00FE231D">
      <w:pPr>
        <w:spacing w:after="0" w:line="240" w:lineRule="auto"/>
      </w:pPr>
      <w:r>
        <w:separator/>
      </w:r>
    </w:p>
  </w:endnote>
  <w:endnote w:type="continuationSeparator" w:id="0">
    <w:p w:rsidR="007E253F" w:rsidRDefault="007E253F" w:rsidP="00FE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3F" w:rsidRDefault="007E25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3F" w:rsidRDefault="007E25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3F" w:rsidRDefault="007E25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3F" w:rsidRDefault="007E253F" w:rsidP="00FE231D">
      <w:pPr>
        <w:spacing w:after="0" w:line="240" w:lineRule="auto"/>
      </w:pPr>
      <w:r>
        <w:separator/>
      </w:r>
    </w:p>
  </w:footnote>
  <w:footnote w:type="continuationSeparator" w:id="0">
    <w:p w:rsidR="007E253F" w:rsidRDefault="007E253F" w:rsidP="00FE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3F" w:rsidRDefault="007E25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3F" w:rsidRDefault="007E253F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7E253F" w:rsidRDefault="007E25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3F" w:rsidRDefault="007E25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C51"/>
    <w:multiLevelType w:val="hybridMultilevel"/>
    <w:tmpl w:val="01C8A5A0"/>
    <w:lvl w:ilvl="0" w:tplc="61E64A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583"/>
    <w:rsid w:val="000203F5"/>
    <w:rsid w:val="00063CAC"/>
    <w:rsid w:val="000A5596"/>
    <w:rsid w:val="000A5FD9"/>
    <w:rsid w:val="000E3ECB"/>
    <w:rsid w:val="000E4DB6"/>
    <w:rsid w:val="000F6094"/>
    <w:rsid w:val="00186519"/>
    <w:rsid w:val="00190F0D"/>
    <w:rsid w:val="0021028C"/>
    <w:rsid w:val="00220356"/>
    <w:rsid w:val="00245380"/>
    <w:rsid w:val="00261D87"/>
    <w:rsid w:val="00262802"/>
    <w:rsid w:val="002D34B4"/>
    <w:rsid w:val="002F74FF"/>
    <w:rsid w:val="00361EF0"/>
    <w:rsid w:val="003F174B"/>
    <w:rsid w:val="00433972"/>
    <w:rsid w:val="00447B2A"/>
    <w:rsid w:val="004A2B6D"/>
    <w:rsid w:val="004B18AE"/>
    <w:rsid w:val="00526F46"/>
    <w:rsid w:val="00527B09"/>
    <w:rsid w:val="00544542"/>
    <w:rsid w:val="005E61C9"/>
    <w:rsid w:val="0061015C"/>
    <w:rsid w:val="00625661"/>
    <w:rsid w:val="006570F4"/>
    <w:rsid w:val="006817A5"/>
    <w:rsid w:val="006F3D00"/>
    <w:rsid w:val="00735BE5"/>
    <w:rsid w:val="00735E80"/>
    <w:rsid w:val="00750AEB"/>
    <w:rsid w:val="007763AE"/>
    <w:rsid w:val="007E253F"/>
    <w:rsid w:val="007F3B11"/>
    <w:rsid w:val="007F5422"/>
    <w:rsid w:val="0083268A"/>
    <w:rsid w:val="00836EC5"/>
    <w:rsid w:val="008B75E0"/>
    <w:rsid w:val="00914583"/>
    <w:rsid w:val="00937FCD"/>
    <w:rsid w:val="00954828"/>
    <w:rsid w:val="009A151F"/>
    <w:rsid w:val="009B366D"/>
    <w:rsid w:val="009C05A2"/>
    <w:rsid w:val="00A01000"/>
    <w:rsid w:val="00A606E6"/>
    <w:rsid w:val="00A66503"/>
    <w:rsid w:val="00A708EF"/>
    <w:rsid w:val="00AD245F"/>
    <w:rsid w:val="00B02DAC"/>
    <w:rsid w:val="00B27150"/>
    <w:rsid w:val="00BA09D9"/>
    <w:rsid w:val="00BA6EAB"/>
    <w:rsid w:val="00BB7658"/>
    <w:rsid w:val="00C67CD8"/>
    <w:rsid w:val="00C75B11"/>
    <w:rsid w:val="00CB184C"/>
    <w:rsid w:val="00CB2446"/>
    <w:rsid w:val="00CB2C1E"/>
    <w:rsid w:val="00CD2378"/>
    <w:rsid w:val="00CE6EAC"/>
    <w:rsid w:val="00D7512C"/>
    <w:rsid w:val="00DA6BA3"/>
    <w:rsid w:val="00DC316A"/>
    <w:rsid w:val="00DD4B37"/>
    <w:rsid w:val="00DF39AD"/>
    <w:rsid w:val="00E47337"/>
    <w:rsid w:val="00E619A1"/>
    <w:rsid w:val="00F72025"/>
    <w:rsid w:val="00FA5432"/>
    <w:rsid w:val="00FE231D"/>
    <w:rsid w:val="00FE2551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458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91458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91458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23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23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785</TotalTime>
  <Pages>8</Pages>
  <Words>3224</Words>
  <Characters>18381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Надежда Александровна</dc:creator>
  <cp:keywords/>
  <dc:description/>
  <cp:lastModifiedBy>Admin</cp:lastModifiedBy>
  <cp:revision>29</cp:revision>
  <cp:lastPrinted>2019-03-01T08:19:00Z</cp:lastPrinted>
  <dcterms:created xsi:type="dcterms:W3CDTF">2019-01-31T06:27:00Z</dcterms:created>
  <dcterms:modified xsi:type="dcterms:W3CDTF">2019-03-01T08:19:00Z</dcterms:modified>
</cp:coreProperties>
</file>