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44" w:rsidRPr="00457180" w:rsidRDefault="00D71244" w:rsidP="00D71244">
      <w:pPr>
        <w:ind w:left="141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457180">
        <w:rPr>
          <w:sz w:val="28"/>
          <w:szCs w:val="28"/>
        </w:rPr>
        <w:t>Приложение к решению</w:t>
      </w:r>
    </w:p>
    <w:p w:rsidR="00D71244" w:rsidRPr="00457180" w:rsidRDefault="00D71244" w:rsidP="00D71244">
      <w:pPr>
        <w:ind w:left="1416"/>
        <w:rPr>
          <w:sz w:val="28"/>
          <w:szCs w:val="28"/>
        </w:rPr>
      </w:pPr>
      <w:r w:rsidRPr="00457180">
        <w:rPr>
          <w:sz w:val="28"/>
          <w:szCs w:val="28"/>
        </w:rPr>
        <w:t xml:space="preserve">                                                       Собрания  депутатов</w:t>
      </w:r>
    </w:p>
    <w:p w:rsidR="00D71244" w:rsidRPr="00457180" w:rsidRDefault="00D71244" w:rsidP="00D71244">
      <w:pPr>
        <w:ind w:left="1416"/>
        <w:rPr>
          <w:sz w:val="28"/>
          <w:szCs w:val="28"/>
        </w:rPr>
      </w:pPr>
      <w:r w:rsidRPr="00457180">
        <w:rPr>
          <w:sz w:val="28"/>
          <w:szCs w:val="28"/>
        </w:rPr>
        <w:t xml:space="preserve">                                                       Копейского городского округа</w:t>
      </w:r>
    </w:p>
    <w:p w:rsidR="00D71244" w:rsidRDefault="00D71244" w:rsidP="00D71244">
      <w:pPr>
        <w:ind w:left="1416"/>
        <w:rPr>
          <w:b/>
          <w:sz w:val="28"/>
          <w:szCs w:val="28"/>
        </w:rPr>
      </w:pPr>
      <w:r w:rsidRPr="00457180">
        <w:rPr>
          <w:sz w:val="28"/>
          <w:szCs w:val="28"/>
        </w:rPr>
        <w:t xml:space="preserve">                                                       Челябинской области</w:t>
      </w:r>
      <w:r>
        <w:rPr>
          <w:b/>
          <w:sz w:val="28"/>
          <w:szCs w:val="28"/>
        </w:rPr>
        <w:t xml:space="preserve">     </w:t>
      </w:r>
    </w:p>
    <w:p w:rsidR="00D71244" w:rsidRPr="00D5482C" w:rsidRDefault="00D71244" w:rsidP="00D71244">
      <w:pPr>
        <w:ind w:left="141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D5482C">
        <w:rPr>
          <w:sz w:val="28"/>
          <w:szCs w:val="28"/>
        </w:rPr>
        <w:t>от 24.06.2015  №   112</w:t>
      </w:r>
      <w:r>
        <w:rPr>
          <w:sz w:val="28"/>
          <w:szCs w:val="28"/>
        </w:rPr>
        <w:t>5</w:t>
      </w:r>
    </w:p>
    <w:p w:rsidR="00D71244" w:rsidRDefault="00D71244" w:rsidP="00D71244">
      <w:pPr>
        <w:ind w:left="1416"/>
        <w:rPr>
          <w:b/>
          <w:sz w:val="28"/>
          <w:szCs w:val="28"/>
        </w:rPr>
      </w:pPr>
    </w:p>
    <w:p w:rsidR="00D71244" w:rsidRDefault="00D71244" w:rsidP="00D71244">
      <w:pPr>
        <w:ind w:left="1416"/>
        <w:rPr>
          <w:b/>
          <w:sz w:val="28"/>
          <w:szCs w:val="28"/>
        </w:rPr>
      </w:pPr>
    </w:p>
    <w:p w:rsidR="00D71244" w:rsidRPr="00D20096" w:rsidRDefault="00D71244" w:rsidP="00D71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исполнении муниципальной программы «Охрана окружающей среды Копейского городского округа»</w:t>
      </w:r>
      <w:r w:rsidRPr="00A25A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о ходе исполнения Порядка обращения с отходами производства и потребления на территории Копейского городского округа </w:t>
      </w:r>
      <w:r w:rsidRPr="00A25A12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4</w:t>
      </w:r>
      <w:r w:rsidRPr="00A25A12">
        <w:rPr>
          <w:b/>
          <w:sz w:val="28"/>
          <w:szCs w:val="28"/>
        </w:rPr>
        <w:t xml:space="preserve"> год</w:t>
      </w:r>
    </w:p>
    <w:p w:rsidR="00D71244" w:rsidRDefault="00D71244" w:rsidP="00D71244">
      <w:pPr>
        <w:jc w:val="both"/>
        <w:rPr>
          <w:sz w:val="28"/>
          <w:szCs w:val="28"/>
        </w:rPr>
      </w:pPr>
    </w:p>
    <w:p w:rsidR="00D71244" w:rsidRDefault="00D71244" w:rsidP="00D71244">
      <w:pPr>
        <w:jc w:val="both"/>
        <w:rPr>
          <w:sz w:val="28"/>
          <w:szCs w:val="28"/>
        </w:rPr>
      </w:pPr>
    </w:p>
    <w:p w:rsidR="00D71244" w:rsidRDefault="00D71244" w:rsidP="00D71244">
      <w:pPr>
        <w:jc w:val="both"/>
        <w:rPr>
          <w:sz w:val="28"/>
          <w:szCs w:val="28"/>
        </w:rPr>
      </w:pPr>
    </w:p>
    <w:p w:rsidR="00D71244" w:rsidRDefault="00D71244" w:rsidP="00D712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 программа «Охрана окружающей среды в Копейском городском округе» на 2013-2014 годы утверждена постановлением администрации Копейского городского округа  от 25.12.2013 № 4281-П, на 2015-2017 годы - постановлением администрации Копейского городского округа  от 26.12.2014 № 4445-П.</w:t>
      </w:r>
    </w:p>
    <w:p w:rsidR="00D71244" w:rsidRDefault="00D71244" w:rsidP="00D712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целями реализации программы определены:</w:t>
      </w:r>
    </w:p>
    <w:p w:rsidR="00D71244" w:rsidRDefault="00D71244" w:rsidP="00D712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экологической безопасности населения;</w:t>
      </w:r>
    </w:p>
    <w:p w:rsidR="00D71244" w:rsidRDefault="00D71244" w:rsidP="00D7124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Постепенный  переход на современную систему сбора бытовых отходов. Ликвидация несанкционированных свалок.</w:t>
      </w:r>
    </w:p>
    <w:p w:rsidR="00D71244" w:rsidRDefault="00D71244" w:rsidP="00D71244">
      <w:pPr>
        <w:jc w:val="both"/>
        <w:rPr>
          <w:sz w:val="28"/>
          <w:szCs w:val="28"/>
        </w:rPr>
      </w:pPr>
    </w:p>
    <w:p w:rsidR="00D71244" w:rsidRDefault="00D71244" w:rsidP="00D71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программных мероприятий </w:t>
      </w:r>
      <w:r w:rsidRPr="00737036">
        <w:rPr>
          <w:sz w:val="28"/>
          <w:szCs w:val="28"/>
        </w:rPr>
        <w:t>по первому блоку</w:t>
      </w:r>
      <w:r>
        <w:rPr>
          <w:sz w:val="28"/>
          <w:szCs w:val="28"/>
        </w:rPr>
        <w:t xml:space="preserve"> </w:t>
      </w:r>
      <w:r w:rsidRPr="00737036">
        <w:rPr>
          <w:b/>
          <w:sz w:val="28"/>
          <w:szCs w:val="28"/>
        </w:rPr>
        <w:t>«Обеспечение экологической безопасности населения»</w:t>
      </w:r>
      <w:r>
        <w:rPr>
          <w:sz w:val="28"/>
          <w:szCs w:val="28"/>
        </w:rPr>
        <w:t xml:space="preserve"> в большей степени связана с состоянием поверхностных водных объектов, ликвидацией подтопления территории городского округа и улучшением состояния атмосферного воздуха.</w:t>
      </w:r>
    </w:p>
    <w:p w:rsidR="00D71244" w:rsidRDefault="00D71244" w:rsidP="00D71244">
      <w:pPr>
        <w:ind w:firstLine="720"/>
        <w:jc w:val="both"/>
        <w:rPr>
          <w:sz w:val="28"/>
          <w:szCs w:val="28"/>
        </w:rPr>
      </w:pPr>
    </w:p>
    <w:p w:rsidR="00D71244" w:rsidRDefault="00D71244" w:rsidP="00D71244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BD7762">
        <w:rPr>
          <w:b/>
          <w:sz w:val="28"/>
          <w:szCs w:val="28"/>
        </w:rPr>
        <w:t>Состояние поверхностных водных объектов</w:t>
      </w:r>
    </w:p>
    <w:p w:rsidR="00D71244" w:rsidRDefault="00D71244" w:rsidP="00D71244">
      <w:pPr>
        <w:ind w:left="1080"/>
        <w:jc w:val="both"/>
        <w:rPr>
          <w:b/>
          <w:sz w:val="28"/>
          <w:szCs w:val="28"/>
        </w:rPr>
      </w:pPr>
    </w:p>
    <w:p w:rsidR="00D71244" w:rsidRDefault="00D71244" w:rsidP="00D71244">
      <w:pPr>
        <w:ind w:firstLine="708"/>
        <w:jc w:val="both"/>
        <w:rPr>
          <w:sz w:val="28"/>
          <w:szCs w:val="28"/>
        </w:rPr>
      </w:pPr>
      <w:r w:rsidRPr="00A343EB">
        <w:rPr>
          <w:sz w:val="28"/>
          <w:szCs w:val="28"/>
        </w:rPr>
        <w:t xml:space="preserve">На территории Копейского городского округа расположено 3 очистных сооружения канализации: 2 из них расположены на озере Шелюгино, одно – на озере Курлады. </w:t>
      </w:r>
      <w:r w:rsidRPr="00973819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по данным Министерства имущества и природных ресурсов Челябинской области</w:t>
      </w:r>
      <w:r w:rsidRPr="00973819">
        <w:rPr>
          <w:sz w:val="28"/>
          <w:szCs w:val="28"/>
        </w:rPr>
        <w:t xml:space="preserve"> сброс сточных вод в водоемы</w:t>
      </w:r>
      <w:r>
        <w:rPr>
          <w:sz w:val="28"/>
          <w:szCs w:val="28"/>
        </w:rPr>
        <w:t xml:space="preserve"> на территории Копейского городского округа</w:t>
      </w:r>
      <w:r w:rsidRPr="00973819">
        <w:rPr>
          <w:sz w:val="28"/>
          <w:szCs w:val="28"/>
        </w:rPr>
        <w:t xml:space="preserve"> осуществляют 8 предприятий  (ОАО «Российские железные дороги, ОАО ЧТПЗ, ОАО «Завод «Пластмасс», ОАО «Форум» ТЭЦ – 1, ОАО ЧКПЗ, ОАО «Сигнал», ООО «Метро Кэш энд Керри», МУП «Горводоканал – Копейск»  - в озеро Шелюгино,  </w:t>
      </w:r>
      <w:r w:rsidRPr="001C4E9C">
        <w:rPr>
          <w:sz w:val="28"/>
          <w:szCs w:val="28"/>
        </w:rPr>
        <w:t xml:space="preserve">МУП «Горводоканал – Копейск»  - в </w:t>
      </w:r>
      <w:r>
        <w:rPr>
          <w:sz w:val="28"/>
          <w:szCs w:val="28"/>
        </w:rPr>
        <w:t>озеро</w:t>
      </w:r>
      <w:r w:rsidRPr="001C4E9C">
        <w:rPr>
          <w:sz w:val="28"/>
          <w:szCs w:val="28"/>
        </w:rPr>
        <w:t xml:space="preserve"> Курлады). Объем</w:t>
      </w:r>
      <w:r>
        <w:rPr>
          <w:sz w:val="28"/>
          <w:szCs w:val="28"/>
        </w:rPr>
        <w:t xml:space="preserve"> сброса вод в акваторию озер</w:t>
      </w:r>
      <w:r w:rsidRPr="00A34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прошедший год </w:t>
      </w:r>
      <w:r w:rsidRPr="00A343EB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ил </w:t>
      </w:r>
      <w:r w:rsidRPr="001C4E9C">
        <w:rPr>
          <w:sz w:val="28"/>
          <w:szCs w:val="28"/>
        </w:rPr>
        <w:t>18 млн. 280 тыс. м</w:t>
      </w:r>
      <w:r w:rsidRPr="001C4E9C">
        <w:rPr>
          <w:sz w:val="28"/>
          <w:szCs w:val="28"/>
          <w:vertAlign w:val="superscript"/>
        </w:rPr>
        <w:t>3</w:t>
      </w:r>
      <w:r w:rsidRPr="001C4E9C">
        <w:rPr>
          <w:sz w:val="28"/>
          <w:szCs w:val="28"/>
        </w:rPr>
        <w:t xml:space="preserve">/год, из них согласно </w:t>
      </w:r>
      <w:r>
        <w:rPr>
          <w:sz w:val="28"/>
          <w:szCs w:val="28"/>
        </w:rPr>
        <w:t>решениям о предоставлении водного объекта в пользовании (по договорам водопользования с Министерством имущества и природных ресурсов Челябинской области</w:t>
      </w:r>
      <w:r w:rsidRPr="001C4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C4E9C">
        <w:rPr>
          <w:sz w:val="28"/>
          <w:szCs w:val="28"/>
        </w:rPr>
        <w:t xml:space="preserve">озеро Шелюгино) – 6 млн. </w:t>
      </w:r>
      <w:r>
        <w:rPr>
          <w:sz w:val="28"/>
          <w:szCs w:val="28"/>
        </w:rPr>
        <w:t>262 тыс.м3/год.</w:t>
      </w:r>
      <w:r w:rsidRPr="001C4E9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Нелигитимный сброс сточных вод за 2014 год составил </w:t>
      </w:r>
      <w:r w:rsidRPr="001C4E9C">
        <w:rPr>
          <w:sz w:val="28"/>
          <w:szCs w:val="28"/>
        </w:rPr>
        <w:t>12 млн. 18 тыс. м3/год (МУП «Горводоканал – Копейск»)</w:t>
      </w:r>
      <w:r>
        <w:rPr>
          <w:sz w:val="28"/>
          <w:szCs w:val="28"/>
        </w:rPr>
        <w:t xml:space="preserve">. По сведениям </w:t>
      </w:r>
      <w:r w:rsidRPr="001C4E9C">
        <w:rPr>
          <w:sz w:val="28"/>
          <w:szCs w:val="28"/>
        </w:rPr>
        <w:t>МУП «Горводоканал – Копейск»</w:t>
      </w:r>
      <w:r>
        <w:rPr>
          <w:sz w:val="28"/>
          <w:szCs w:val="28"/>
        </w:rPr>
        <w:t xml:space="preserve"> данное предприятие в настоящее время осуществляет сбор необходимого пакета документов для заключения в Министерстве имущества и природных ресурсов Челябинской области договора водопользования с установленным объемом сброса вод на предоставленной акватории.</w:t>
      </w:r>
    </w:p>
    <w:p w:rsidR="00D71244" w:rsidRDefault="00D71244" w:rsidP="00D7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необходимо отметить, что существующей мощности городских очистных сооружений в настоящее время недостаточно. Городские очистные сооружения канализации на озере Курлады перегружены более чем в 2,5 раза. При проектной мощности очистных сооружений 12 тыс.м3/сутки в период таяния снега нагрузка на них достигает 53 тыс.м3/сутки, в результате чего большая часть сточных вод, прошедших полный цикл очистки, смешивается с недостаточно очищенными талыми водами и происходит вторичное загрязнение сточных вод. </w:t>
      </w:r>
    </w:p>
    <w:p w:rsidR="00D71244" w:rsidRDefault="00D71244" w:rsidP="00D7124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Решением данной проблемы может служить:</w:t>
      </w:r>
      <w:r w:rsidRPr="00397A46">
        <w:rPr>
          <w:color w:val="FF0000"/>
          <w:sz w:val="28"/>
          <w:szCs w:val="28"/>
        </w:rPr>
        <w:t xml:space="preserve"> </w:t>
      </w:r>
    </w:p>
    <w:p w:rsidR="00D71244" w:rsidRPr="00397A46" w:rsidRDefault="00D71244" w:rsidP="00D71244">
      <w:pPr>
        <w:numPr>
          <w:ilvl w:val="0"/>
          <w:numId w:val="3"/>
        </w:numPr>
        <w:tabs>
          <w:tab w:val="clear" w:pos="1068"/>
          <w:tab w:val="num" w:pos="0"/>
        </w:tabs>
        <w:ind w:left="0" w:firstLine="720"/>
        <w:jc w:val="both"/>
        <w:rPr>
          <w:sz w:val="28"/>
          <w:szCs w:val="28"/>
        </w:rPr>
      </w:pPr>
      <w:r w:rsidRPr="00397A46">
        <w:rPr>
          <w:sz w:val="28"/>
          <w:szCs w:val="28"/>
        </w:rPr>
        <w:t>кардинальная реконструкция и модернизация городских очистных сооружений на озере Курлады с доведением мощности очистных сооружений до 60,0 тыс. м</w:t>
      </w:r>
      <w:r w:rsidRPr="00397A46"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в сутки</w:t>
      </w:r>
      <w:r w:rsidRPr="00397A46">
        <w:rPr>
          <w:sz w:val="28"/>
          <w:szCs w:val="28"/>
        </w:rPr>
        <w:t>;</w:t>
      </w:r>
    </w:p>
    <w:p w:rsidR="00D71244" w:rsidRDefault="00D71244" w:rsidP="00D71244">
      <w:pPr>
        <w:numPr>
          <w:ilvl w:val="0"/>
          <w:numId w:val="3"/>
        </w:numPr>
        <w:tabs>
          <w:tab w:val="clear" w:pos="106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в соответствии с Генеральным планом городского округа и строительство очистных сооружений канализации в п. Вахрушево.</w:t>
      </w:r>
    </w:p>
    <w:p w:rsidR="00D71244" w:rsidRDefault="00D71244" w:rsidP="00D7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указанных проектов приостановлена в результате отсутствия финансирования в условиях экономического кризиса 2008-2015г.г.</w:t>
      </w:r>
    </w:p>
    <w:p w:rsidR="00D71244" w:rsidRPr="003F72E1" w:rsidRDefault="00D71244" w:rsidP="00D71244">
      <w:pPr>
        <w:ind w:firstLine="708"/>
        <w:jc w:val="both"/>
        <w:rPr>
          <w:sz w:val="28"/>
          <w:szCs w:val="28"/>
        </w:rPr>
      </w:pPr>
      <w:r w:rsidRPr="003F72E1">
        <w:rPr>
          <w:sz w:val="28"/>
          <w:szCs w:val="28"/>
        </w:rPr>
        <w:t>Вместе с тем рациональное использование водных ресурсов, сокращение сброса отработанных вод достигается за счет водосберегающих технологий и внедрения оборотных систем и повторно- последовательное использование воды. Такие технологии внедрены на ОАО «Копейский машиностроительный завод» и заводе «Пластмасс»</w:t>
      </w:r>
      <w:r>
        <w:rPr>
          <w:sz w:val="28"/>
          <w:szCs w:val="28"/>
        </w:rPr>
        <w:t>.</w:t>
      </w:r>
    </w:p>
    <w:p w:rsidR="00D71244" w:rsidRDefault="00D71244" w:rsidP="00D71244">
      <w:pPr>
        <w:ind w:firstLine="720"/>
        <w:jc w:val="center"/>
        <w:rPr>
          <w:b/>
          <w:sz w:val="28"/>
          <w:szCs w:val="28"/>
        </w:rPr>
      </w:pPr>
    </w:p>
    <w:p w:rsidR="00D71244" w:rsidRDefault="00D71244" w:rsidP="00D71244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26648B">
        <w:rPr>
          <w:b/>
          <w:sz w:val="28"/>
          <w:szCs w:val="28"/>
        </w:rPr>
        <w:t xml:space="preserve">Подтопление территории </w:t>
      </w:r>
      <w:r>
        <w:rPr>
          <w:b/>
          <w:sz w:val="28"/>
          <w:szCs w:val="28"/>
        </w:rPr>
        <w:t xml:space="preserve">Копейского городского </w:t>
      </w:r>
      <w:r w:rsidRPr="0026648B">
        <w:rPr>
          <w:b/>
          <w:sz w:val="28"/>
          <w:szCs w:val="28"/>
        </w:rPr>
        <w:t>округа грунтовыми и подземными водами</w:t>
      </w:r>
    </w:p>
    <w:p w:rsidR="00D71244" w:rsidRPr="00BD7762" w:rsidRDefault="00D71244" w:rsidP="00D71244">
      <w:pPr>
        <w:ind w:left="1080"/>
        <w:rPr>
          <w:b/>
          <w:sz w:val="28"/>
          <w:szCs w:val="28"/>
        </w:rPr>
      </w:pPr>
    </w:p>
    <w:p w:rsidR="00D71244" w:rsidRPr="00AA4663" w:rsidRDefault="00D71244" w:rsidP="00D71244">
      <w:pPr>
        <w:ind w:firstLine="720"/>
        <w:jc w:val="both"/>
        <w:rPr>
          <w:sz w:val="28"/>
          <w:szCs w:val="28"/>
        </w:rPr>
      </w:pPr>
      <w:r w:rsidRPr="00397A46">
        <w:rPr>
          <w:sz w:val="28"/>
          <w:szCs w:val="28"/>
        </w:rPr>
        <w:t xml:space="preserve">Подтопление территории округа грунтовыми и подземными водами </w:t>
      </w:r>
      <w:r w:rsidRPr="00AA4663">
        <w:rPr>
          <w:sz w:val="28"/>
          <w:szCs w:val="28"/>
        </w:rPr>
        <w:t xml:space="preserve">в результате их  естественного подъема относится к экологической </w:t>
      </w:r>
      <w:r w:rsidRPr="00AA4663">
        <w:rPr>
          <w:b/>
          <w:sz w:val="28"/>
          <w:szCs w:val="28"/>
        </w:rPr>
        <w:t>проблеме природного характера</w:t>
      </w:r>
      <w:r w:rsidRPr="00AA4663">
        <w:rPr>
          <w:sz w:val="28"/>
          <w:szCs w:val="28"/>
        </w:rPr>
        <w:t xml:space="preserve">. </w:t>
      </w:r>
    </w:p>
    <w:p w:rsidR="00D71244" w:rsidRPr="00AA4663" w:rsidRDefault="00D71244" w:rsidP="00D7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Причинами</w:t>
      </w:r>
      <w:r w:rsidRPr="00AA4663">
        <w:rPr>
          <w:sz w:val="28"/>
          <w:szCs w:val="28"/>
        </w:rPr>
        <w:t xml:space="preserve"> повышения уровня гру</w:t>
      </w:r>
      <w:r>
        <w:rPr>
          <w:sz w:val="28"/>
          <w:szCs w:val="28"/>
        </w:rPr>
        <w:t xml:space="preserve">нтовых вод, приводящих к </w:t>
      </w:r>
      <w:r w:rsidRPr="00AA4663">
        <w:rPr>
          <w:sz w:val="28"/>
          <w:szCs w:val="28"/>
        </w:rPr>
        <w:t>подтоплению отдельных микрорайонов</w:t>
      </w:r>
      <w:r>
        <w:rPr>
          <w:sz w:val="28"/>
          <w:szCs w:val="28"/>
        </w:rPr>
        <w:t xml:space="preserve"> являются: </w:t>
      </w:r>
    </w:p>
    <w:p w:rsidR="00D71244" w:rsidRPr="00AA4663" w:rsidRDefault="00D71244" w:rsidP="00D71244">
      <w:pPr>
        <w:jc w:val="both"/>
        <w:rPr>
          <w:sz w:val="28"/>
          <w:szCs w:val="28"/>
        </w:rPr>
      </w:pPr>
      <w:r w:rsidRPr="00AA4663">
        <w:rPr>
          <w:sz w:val="28"/>
          <w:szCs w:val="28"/>
        </w:rPr>
        <w:t>-Равнинный характер рельефа, отсутствие достаточно крупных уклонов местности, обеспечи</w:t>
      </w:r>
      <w:r>
        <w:rPr>
          <w:sz w:val="28"/>
          <w:szCs w:val="28"/>
        </w:rPr>
        <w:t>вающих сток атмосферных осадков;</w:t>
      </w:r>
    </w:p>
    <w:p w:rsidR="00D71244" w:rsidRPr="00AA4663" w:rsidRDefault="00D71244" w:rsidP="00D71244">
      <w:pPr>
        <w:jc w:val="both"/>
        <w:rPr>
          <w:sz w:val="28"/>
          <w:szCs w:val="28"/>
        </w:rPr>
      </w:pPr>
      <w:r w:rsidRPr="00AA4663">
        <w:rPr>
          <w:sz w:val="28"/>
          <w:szCs w:val="28"/>
        </w:rPr>
        <w:t>- Наличие в верхней части геологического разреза горизонта глинистых водоупорных пород, препятствующих инфильтрации атмосферных осадков в глубокие горизонты подземных вод.</w:t>
      </w:r>
    </w:p>
    <w:p w:rsidR="00D71244" w:rsidRPr="00AA4663" w:rsidRDefault="00D71244" w:rsidP="00D71244">
      <w:pPr>
        <w:jc w:val="both"/>
        <w:rPr>
          <w:sz w:val="28"/>
          <w:szCs w:val="28"/>
        </w:rPr>
      </w:pPr>
      <w:r w:rsidRPr="00AA4663">
        <w:rPr>
          <w:sz w:val="28"/>
          <w:szCs w:val="28"/>
        </w:rPr>
        <w:lastRenderedPageBreak/>
        <w:t>- Высокий уровень напорных подземных вод, зеркало которых наблюдается на глубине 3-</w:t>
      </w:r>
      <w:smartTag w:uri="urn:schemas-microsoft-com:office:smarttags" w:element="metricconverter">
        <w:smartTagPr>
          <w:attr w:name="ProductID" w:val="10 метров"/>
        </w:smartTagPr>
        <w:r w:rsidRPr="00AA4663">
          <w:rPr>
            <w:sz w:val="28"/>
            <w:szCs w:val="28"/>
          </w:rPr>
          <w:t>10 метров</w:t>
        </w:r>
      </w:smartTag>
      <w:r w:rsidRPr="00AA4663">
        <w:rPr>
          <w:sz w:val="28"/>
          <w:szCs w:val="28"/>
        </w:rPr>
        <w:t xml:space="preserve"> на водораздел</w:t>
      </w:r>
      <w:r>
        <w:rPr>
          <w:sz w:val="28"/>
          <w:szCs w:val="28"/>
        </w:rPr>
        <w:t>е</w:t>
      </w:r>
      <w:r w:rsidRPr="00AA4663">
        <w:rPr>
          <w:sz w:val="28"/>
          <w:szCs w:val="28"/>
        </w:rPr>
        <w:t xml:space="preserve">, а в пониженных местах на глубине </w:t>
      </w:r>
      <w:smartTag w:uri="urn:schemas-microsoft-com:office:smarttags" w:element="metricconverter">
        <w:smartTagPr>
          <w:attr w:name="ProductID" w:val="1 метр"/>
        </w:smartTagPr>
        <w:r w:rsidRPr="00AA4663">
          <w:rPr>
            <w:sz w:val="28"/>
            <w:szCs w:val="28"/>
          </w:rPr>
          <w:t>1 метр</w:t>
        </w:r>
      </w:smartTag>
      <w:r w:rsidRPr="00AA4663">
        <w:rPr>
          <w:sz w:val="28"/>
          <w:szCs w:val="28"/>
        </w:rPr>
        <w:t xml:space="preserve"> и менее от поверхности земли</w:t>
      </w:r>
      <w:r>
        <w:rPr>
          <w:sz w:val="28"/>
          <w:szCs w:val="28"/>
        </w:rPr>
        <w:t>;</w:t>
      </w:r>
    </w:p>
    <w:p w:rsidR="00D71244" w:rsidRPr="00AA4663" w:rsidRDefault="00D71244" w:rsidP="00D71244">
      <w:pPr>
        <w:jc w:val="both"/>
        <w:rPr>
          <w:sz w:val="28"/>
          <w:szCs w:val="28"/>
        </w:rPr>
      </w:pPr>
      <w:r w:rsidRPr="00AA4663">
        <w:rPr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AA4663">
        <w:rPr>
          <w:sz w:val="28"/>
          <w:szCs w:val="28"/>
        </w:rPr>
        <w:t>ольшой объем атмосферных осадков, наблюдавшийся  в последн</w:t>
      </w:r>
      <w:r>
        <w:rPr>
          <w:sz w:val="28"/>
          <w:szCs w:val="28"/>
        </w:rPr>
        <w:t>е</w:t>
      </w:r>
      <w:r w:rsidRPr="00AA4663">
        <w:rPr>
          <w:sz w:val="28"/>
          <w:szCs w:val="28"/>
        </w:rPr>
        <w:t>е десятилетие, превышающий в отдельные годы в по</w:t>
      </w:r>
      <w:r>
        <w:rPr>
          <w:sz w:val="28"/>
          <w:szCs w:val="28"/>
        </w:rPr>
        <w:t>лтора раза  среднегодовые нормы;</w:t>
      </w:r>
    </w:p>
    <w:p w:rsidR="00D71244" w:rsidRPr="00AA4663" w:rsidRDefault="00D71244" w:rsidP="00D71244">
      <w:pPr>
        <w:jc w:val="both"/>
        <w:rPr>
          <w:sz w:val="28"/>
          <w:szCs w:val="28"/>
        </w:rPr>
      </w:pPr>
      <w:r w:rsidRPr="00AA4663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AA4663">
        <w:rPr>
          <w:sz w:val="28"/>
          <w:szCs w:val="28"/>
        </w:rPr>
        <w:t>тсутстви</w:t>
      </w:r>
      <w:r>
        <w:rPr>
          <w:sz w:val="28"/>
          <w:szCs w:val="28"/>
        </w:rPr>
        <w:t>е</w:t>
      </w:r>
      <w:r w:rsidRPr="00AA4663">
        <w:rPr>
          <w:sz w:val="28"/>
          <w:szCs w:val="28"/>
        </w:rPr>
        <w:t xml:space="preserve"> водосточных канав вдоль дорожного полотна, переточных труб и мостиков на перекрестках, создают непреодолимые препя</w:t>
      </w:r>
      <w:r>
        <w:rPr>
          <w:sz w:val="28"/>
          <w:szCs w:val="28"/>
        </w:rPr>
        <w:t>тствия для поверхностного стока;</w:t>
      </w:r>
    </w:p>
    <w:p w:rsidR="00D71244" w:rsidRPr="00AA4663" w:rsidRDefault="00D71244" w:rsidP="00D71244">
      <w:pPr>
        <w:jc w:val="both"/>
        <w:rPr>
          <w:sz w:val="28"/>
          <w:szCs w:val="28"/>
        </w:rPr>
      </w:pPr>
      <w:r w:rsidRPr="00AA4663">
        <w:rPr>
          <w:sz w:val="28"/>
          <w:szCs w:val="28"/>
        </w:rPr>
        <w:t xml:space="preserve">- Отсутствие хозяйственно-бытовой канализации в поселках и микрорайонах индивидуальной застройки, обеспеченных водой  из водопроводов для хозяйственно-бытовых нужд. По самым </w:t>
      </w:r>
      <w:r>
        <w:rPr>
          <w:sz w:val="28"/>
          <w:szCs w:val="28"/>
        </w:rPr>
        <w:t>предварительным</w:t>
      </w:r>
      <w:r w:rsidRPr="00AA4663">
        <w:rPr>
          <w:sz w:val="28"/>
          <w:szCs w:val="28"/>
        </w:rPr>
        <w:t xml:space="preserve"> подсчетам около 10 тыс. куб.м воды в сутки теряется в городе  из водопроводных и тепловых систем при потреблении на хозяйственные нужды, поливе приусадебных участков, в выгребных ямах домов индивидуальной застройки. Весь этот объем воды пополняет запасы грунтовых вод, способствует повышению их уровня.</w:t>
      </w:r>
    </w:p>
    <w:p w:rsidR="00D71244" w:rsidRPr="00A25A12" w:rsidRDefault="00D71244" w:rsidP="00D71244">
      <w:pPr>
        <w:pStyle w:val="a3"/>
        <w:ind w:left="0"/>
        <w:jc w:val="both"/>
        <w:rPr>
          <w:sz w:val="28"/>
          <w:szCs w:val="28"/>
        </w:rPr>
      </w:pPr>
      <w:r w:rsidRPr="00A25A12">
        <w:rPr>
          <w:sz w:val="28"/>
          <w:szCs w:val="28"/>
        </w:rPr>
        <w:tab/>
        <w:t xml:space="preserve">Для решения данной проблемы </w:t>
      </w:r>
      <w:r>
        <w:rPr>
          <w:sz w:val="28"/>
          <w:szCs w:val="28"/>
        </w:rPr>
        <w:t>в отчетном периоде были</w:t>
      </w:r>
      <w:r w:rsidRPr="00A25A12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</w:t>
      </w:r>
      <w:r w:rsidRPr="00A25A12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мероприятия</w:t>
      </w:r>
      <w:r w:rsidRPr="00A25A12">
        <w:rPr>
          <w:sz w:val="28"/>
          <w:szCs w:val="28"/>
        </w:rPr>
        <w:t>:</w:t>
      </w:r>
    </w:p>
    <w:p w:rsidR="00D71244" w:rsidRPr="00A25A12" w:rsidRDefault="00D71244" w:rsidP="00D71244">
      <w:pPr>
        <w:jc w:val="both"/>
        <w:rPr>
          <w:sz w:val="28"/>
          <w:szCs w:val="28"/>
        </w:rPr>
      </w:pPr>
      <w:r w:rsidRPr="005A006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В настоящее время администрация Копейского городского округа изыскивает финансовые средства для возобновления откачки шахтных вод (необходимо более 10,0 млн. руб.).</w:t>
      </w:r>
      <w:r w:rsidRPr="00D16E20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 Губернатора Челябинской области от 29.05.2015 № 279-рп из резервного фонда Правительства Челябинской области выделены дополнительные лимиты бюджетных обязательств на оказание финансовой помощи Копейскому городскому округу на выполнение работ по откачке воды из карьера в районе шахты «Красная Горнячка» в сумме 1984,3 тыс.руб.;</w:t>
      </w:r>
    </w:p>
    <w:p w:rsidR="00D71244" w:rsidRDefault="00D71244" w:rsidP="00D7124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   В</w:t>
      </w:r>
      <w:r w:rsidRPr="00A25A12">
        <w:rPr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  <w:r w:rsidRPr="00A25A12">
        <w:rPr>
          <w:sz w:val="28"/>
          <w:szCs w:val="28"/>
        </w:rPr>
        <w:t xml:space="preserve"> году из </w:t>
      </w:r>
      <w:r>
        <w:rPr>
          <w:sz w:val="28"/>
          <w:szCs w:val="28"/>
        </w:rPr>
        <w:t xml:space="preserve">областного бюджета выделено 9,4 млн. </w:t>
      </w:r>
      <w:r w:rsidRPr="00A25A12">
        <w:rPr>
          <w:sz w:val="28"/>
          <w:szCs w:val="28"/>
        </w:rPr>
        <w:t>рублей на возобновлени</w:t>
      </w:r>
      <w:r>
        <w:rPr>
          <w:sz w:val="28"/>
          <w:szCs w:val="28"/>
        </w:rPr>
        <w:t>е</w:t>
      </w:r>
      <w:r w:rsidRPr="00A25A12">
        <w:rPr>
          <w:sz w:val="28"/>
          <w:szCs w:val="28"/>
        </w:rPr>
        <w:t xml:space="preserve"> откачки воды и ликвидации подтопления территории села Синеглазово. </w:t>
      </w:r>
      <w:r>
        <w:rPr>
          <w:sz w:val="28"/>
          <w:szCs w:val="28"/>
        </w:rPr>
        <w:t>У</w:t>
      </w:r>
      <w:r w:rsidRPr="00A25A12">
        <w:rPr>
          <w:sz w:val="28"/>
          <w:szCs w:val="28"/>
        </w:rPr>
        <w:t xml:space="preserve">ровень озера </w:t>
      </w:r>
      <w:r>
        <w:rPr>
          <w:sz w:val="28"/>
          <w:szCs w:val="28"/>
        </w:rPr>
        <w:t xml:space="preserve">с отметки </w:t>
      </w:r>
      <w:smartTag w:uri="urn:schemas-microsoft-com:office:smarttags" w:element="metricconverter">
        <w:smartTagPr>
          <w:attr w:name="ProductID" w:val="218,18 м"/>
        </w:smartTagPr>
        <w:r>
          <w:rPr>
            <w:sz w:val="28"/>
            <w:szCs w:val="28"/>
          </w:rPr>
          <w:t>218,18 м</w:t>
        </w:r>
      </w:smartTag>
      <w:r>
        <w:rPr>
          <w:sz w:val="28"/>
          <w:szCs w:val="28"/>
        </w:rPr>
        <w:t xml:space="preserve"> </w:t>
      </w:r>
      <w:r w:rsidRPr="00A25A12">
        <w:rPr>
          <w:sz w:val="28"/>
          <w:szCs w:val="28"/>
        </w:rPr>
        <w:t xml:space="preserve">понижен на </w:t>
      </w:r>
      <w:smartTag w:uri="urn:schemas-microsoft-com:office:smarttags" w:element="metricconverter">
        <w:smartTagPr>
          <w:attr w:name="ProductID" w:val="24,0 сантиметра"/>
        </w:smartTagPr>
        <w:r>
          <w:rPr>
            <w:sz w:val="28"/>
            <w:szCs w:val="28"/>
          </w:rPr>
          <w:t>24,0 сантиметра</w:t>
        </w:r>
      </w:smartTag>
      <w:r>
        <w:rPr>
          <w:sz w:val="28"/>
          <w:szCs w:val="28"/>
        </w:rPr>
        <w:t xml:space="preserve"> до     отметки         </w:t>
      </w:r>
      <w:smartTag w:uri="urn:schemas-microsoft-com:office:smarttags" w:element="metricconverter">
        <w:smartTagPr>
          <w:attr w:name="ProductID" w:val="217,94 м"/>
        </w:smartTagPr>
        <w:r>
          <w:rPr>
            <w:sz w:val="28"/>
            <w:szCs w:val="28"/>
          </w:rPr>
          <w:t>217,94 м</w:t>
        </w:r>
      </w:smartTag>
      <w:r>
        <w:rPr>
          <w:sz w:val="28"/>
          <w:szCs w:val="28"/>
        </w:rPr>
        <w:t xml:space="preserve">     (проектная отметка </w:t>
      </w:r>
      <w:smartTag w:uri="urn:schemas-microsoft-com:office:smarttags" w:element="metricconverter">
        <w:smartTagPr>
          <w:attr w:name="ProductID" w:val="217,0 м"/>
        </w:smartTagPr>
        <w:r>
          <w:rPr>
            <w:sz w:val="28"/>
            <w:szCs w:val="28"/>
          </w:rPr>
          <w:t>217,0 м</w:t>
        </w:r>
      </w:smartTag>
      <w:r>
        <w:rPr>
          <w:sz w:val="28"/>
          <w:szCs w:val="28"/>
        </w:rPr>
        <w:t>)</w:t>
      </w:r>
      <w:r w:rsidRPr="00A25A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Откачено более 4 млн. куб. м.</w:t>
      </w:r>
      <w:r w:rsidRPr="00D16E2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 Распоряжению Губернатора Челябинской  области № 279-рп в 2015 году на данные мероприятия будет выделено 8391,7 тыс.руб.;</w:t>
      </w:r>
    </w:p>
    <w:p w:rsidR="00D71244" w:rsidRPr="00793095" w:rsidRDefault="00D71244" w:rsidP="00D71244">
      <w:pPr>
        <w:jc w:val="both"/>
        <w:rPr>
          <w:sz w:val="28"/>
          <w:szCs w:val="28"/>
        </w:rPr>
      </w:pPr>
      <w:r w:rsidRPr="00793095">
        <w:rPr>
          <w:sz w:val="28"/>
          <w:szCs w:val="28"/>
        </w:rPr>
        <w:t>3) 23 октября 2014 года проведено совещание под председательством исполняющего обязанности заместителя Председателя Правительства Челябинской области О.Б. Климова по сокращению неконтролируемых оползневых процессов на западном борту разреза «Копейский» и в границы горного отвода шахты «Центральная»</w:t>
      </w:r>
      <w:r>
        <w:rPr>
          <w:sz w:val="28"/>
          <w:szCs w:val="28"/>
        </w:rPr>
        <w:t>.</w:t>
      </w:r>
    </w:p>
    <w:p w:rsidR="00D71244" w:rsidRPr="00592F01" w:rsidRDefault="00D71244" w:rsidP="00D71244">
      <w:pPr>
        <w:ind w:firstLine="708"/>
        <w:jc w:val="both"/>
        <w:rPr>
          <w:sz w:val="28"/>
          <w:szCs w:val="28"/>
        </w:rPr>
      </w:pPr>
      <w:r w:rsidRPr="00592F01">
        <w:rPr>
          <w:sz w:val="28"/>
          <w:szCs w:val="28"/>
        </w:rPr>
        <w:t>10 ноября  2014 года администрация Копейского городского округа обратилась к депутату Государственной Думы Федерального Собрания Российской Федерации В.К. Гартунгу об оказании поддержки в решении вопроса о финансировании работ, связанных с ликвидацией шахты «Центральная» и разреза «Копейский», из федерального бюджета.</w:t>
      </w:r>
    </w:p>
    <w:p w:rsidR="00D71244" w:rsidRDefault="00D71244" w:rsidP="00D71244">
      <w:pPr>
        <w:ind w:firstLine="708"/>
        <w:jc w:val="both"/>
        <w:rPr>
          <w:sz w:val="28"/>
          <w:szCs w:val="28"/>
        </w:rPr>
      </w:pPr>
      <w:r w:rsidRPr="00592F01">
        <w:rPr>
          <w:sz w:val="28"/>
          <w:szCs w:val="28"/>
        </w:rPr>
        <w:lastRenderedPageBreak/>
        <w:t xml:space="preserve">В    конце    января 2015 года на имя   В.К. Гартунга поступил ответ за подписью  Заместителя  Председателя    Правительства   РФ А.В. Дворковича от 30.12.2014 № 8979п-П9 о том, что правовые основания для финансирования указанных работ за счет средств федерального бюджета отсутствуют, поскольку шахта «Центральная» и разрез «Копейский» на момент их закрытия не имели акций, находящихся в федеральной собственности. </w:t>
      </w:r>
      <w:r>
        <w:rPr>
          <w:sz w:val="28"/>
          <w:szCs w:val="28"/>
        </w:rPr>
        <w:t xml:space="preserve">В </w:t>
      </w:r>
      <w:r w:rsidRPr="00592F01">
        <w:rPr>
          <w:sz w:val="28"/>
          <w:szCs w:val="28"/>
        </w:rPr>
        <w:t>настоящее время Правительством Российской Федерации рассматривается предложение Минэнерго России о включении мероприятий по ликвидации горных предприятий в перечень приоритетных проектов в сфере ликвидации экологического ущерба от прошлой и иной хозяйственной деятельности подпрограммы «Регулирование качества окружающей среды»  государственной программы Российской Федерации «Охрана окружающей среды» на 2012-2020 годы, утвержденной постановлением Правительства РФ от 15.04.2014 № 326.</w:t>
      </w:r>
    </w:p>
    <w:p w:rsidR="00D71244" w:rsidRPr="00592F01" w:rsidRDefault="00D71244" w:rsidP="00D71244">
      <w:pPr>
        <w:ind w:firstLine="708"/>
        <w:jc w:val="both"/>
        <w:rPr>
          <w:sz w:val="28"/>
          <w:szCs w:val="28"/>
        </w:rPr>
      </w:pPr>
      <w:r w:rsidRPr="00592F01">
        <w:rPr>
          <w:sz w:val="28"/>
          <w:szCs w:val="28"/>
        </w:rPr>
        <w:t>26 февраля 2015 года проведено повторное совещание с участием Министерства экологии Челябинской области, Главного управления МЧС по Челябинской области, администрации Копейского городского округа.</w:t>
      </w:r>
    </w:p>
    <w:p w:rsidR="00D71244" w:rsidRPr="00592F01" w:rsidRDefault="00D71244" w:rsidP="00D71244">
      <w:pPr>
        <w:ind w:firstLine="708"/>
        <w:jc w:val="both"/>
        <w:rPr>
          <w:sz w:val="28"/>
          <w:szCs w:val="28"/>
        </w:rPr>
      </w:pPr>
      <w:r w:rsidRPr="00592F01">
        <w:rPr>
          <w:sz w:val="28"/>
          <w:szCs w:val="28"/>
        </w:rPr>
        <w:t>Во исполнение поручения Губернатора Челябинской области 16 апреля 2015 года проведено выездное совещание на территории Копейского городского округа, по итогам которого утвержден протокол поручений Губернатора Челябинской области:</w:t>
      </w:r>
    </w:p>
    <w:p w:rsidR="00D71244" w:rsidRPr="00592F01" w:rsidRDefault="00D71244" w:rsidP="00D71244">
      <w:pPr>
        <w:numPr>
          <w:ilvl w:val="0"/>
          <w:numId w:val="2"/>
        </w:numPr>
        <w:tabs>
          <w:tab w:val="clear" w:pos="1788"/>
          <w:tab w:val="num" w:pos="0"/>
        </w:tabs>
        <w:ind w:left="0" w:firstLine="708"/>
        <w:jc w:val="both"/>
        <w:rPr>
          <w:sz w:val="28"/>
          <w:szCs w:val="28"/>
        </w:rPr>
      </w:pPr>
      <w:r w:rsidRPr="00592F01">
        <w:rPr>
          <w:sz w:val="28"/>
          <w:szCs w:val="28"/>
        </w:rPr>
        <w:t>организовать 16.06.2015г. рабочий выезд в Копейский городской округ (ответственный – Заместитель Губернатора Челябинской области О.Б. Климов);</w:t>
      </w:r>
    </w:p>
    <w:p w:rsidR="00D71244" w:rsidRDefault="00D71244" w:rsidP="00D71244">
      <w:pPr>
        <w:numPr>
          <w:ilvl w:val="0"/>
          <w:numId w:val="2"/>
        </w:numPr>
        <w:tabs>
          <w:tab w:val="clear" w:pos="1788"/>
          <w:tab w:val="num" w:pos="0"/>
        </w:tabs>
        <w:ind w:left="0" w:firstLine="708"/>
        <w:jc w:val="both"/>
        <w:rPr>
          <w:sz w:val="28"/>
          <w:szCs w:val="28"/>
        </w:rPr>
      </w:pPr>
      <w:r w:rsidRPr="00592F01">
        <w:rPr>
          <w:sz w:val="28"/>
          <w:szCs w:val="28"/>
        </w:rPr>
        <w:t>подготовить в мае текущего года обращение в Федеральное агентство по недропользованию с предложением включить в программу государственного мониторинга недр территории Уральского федерального округа работы по расширению опорной наблюдательной сети за развитием экзогенных геологических процессов на Копейском специализированном наблюдательном объекте в связи с прекращением отработки Челябинского буроугольного бассейна подземным и открытым способами (ответственный  - Заместитель Губернатора Челябинской области О.Б. Климов).</w:t>
      </w:r>
    </w:p>
    <w:p w:rsidR="00D71244" w:rsidRDefault="00D71244" w:rsidP="00D71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 мая 2015 года на заседании межведомственной рабочей группы для разработки алгоритма финансирования мероприятий  по ликвидации шахты «Центральная» и разреза «Копейский» даны поручения:</w:t>
      </w:r>
    </w:p>
    <w:p w:rsidR="00D71244" w:rsidRDefault="00D71244" w:rsidP="00D71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ОАО «Копейский машзавод» - подготовить дорожную карту действий по работе с Минэнерго Российской Федерации в части выделения средств федерального бюджета на ликвидацию шахты «Центральная» и разреза «Копейский»;</w:t>
      </w:r>
    </w:p>
    <w:p w:rsidR="00D71244" w:rsidRDefault="00D71244" w:rsidP="00D71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 Министерству экологии Челябинской области на основе имеющейся информации подготовить проект служебной записки в адрес Губернатора Челябинской области.</w:t>
      </w:r>
    </w:p>
    <w:p w:rsidR="00D71244" w:rsidRDefault="00D71244" w:rsidP="00D7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D71244" w:rsidRPr="00BB0409" w:rsidRDefault="00D71244" w:rsidP="00D71244">
      <w:pPr>
        <w:jc w:val="center"/>
        <w:rPr>
          <w:b/>
          <w:sz w:val="28"/>
          <w:szCs w:val="28"/>
        </w:rPr>
      </w:pPr>
      <w:r w:rsidRPr="00BB0409">
        <w:rPr>
          <w:b/>
          <w:sz w:val="28"/>
          <w:szCs w:val="28"/>
        </w:rPr>
        <w:t>3. Состояние атмосферного воздуха</w:t>
      </w:r>
    </w:p>
    <w:p w:rsidR="00D71244" w:rsidRPr="00A343EB" w:rsidRDefault="00D71244" w:rsidP="00D71244">
      <w:pPr>
        <w:ind w:firstLine="708"/>
        <w:jc w:val="both"/>
        <w:rPr>
          <w:sz w:val="28"/>
          <w:szCs w:val="28"/>
        </w:rPr>
      </w:pPr>
    </w:p>
    <w:p w:rsidR="00D71244" w:rsidRPr="00A343EB" w:rsidRDefault="00D71244" w:rsidP="00D71244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Выбросы загрязняющих веществ в атмосферный воздух относится к </w:t>
      </w:r>
      <w:r w:rsidRPr="004D3C3F">
        <w:rPr>
          <w:b/>
          <w:sz w:val="28"/>
          <w:szCs w:val="28"/>
        </w:rPr>
        <w:t>техногенным экологическим проблемам</w:t>
      </w:r>
      <w:r>
        <w:rPr>
          <w:sz w:val="28"/>
          <w:szCs w:val="28"/>
        </w:rPr>
        <w:t>.</w:t>
      </w:r>
    </w:p>
    <w:p w:rsidR="00D71244" w:rsidRDefault="00D71244" w:rsidP="00D71244">
      <w:pPr>
        <w:pStyle w:val="a7"/>
        <w:ind w:firstLine="708"/>
        <w:jc w:val="both"/>
        <w:rPr>
          <w:sz w:val="28"/>
          <w:szCs w:val="28"/>
        </w:rPr>
      </w:pPr>
      <w:r w:rsidRPr="004D3C3F">
        <w:rPr>
          <w:sz w:val="28"/>
          <w:szCs w:val="28"/>
        </w:rPr>
        <w:t>В последние годы сократилось количество угольных котельных с 22 до 4 (</w:t>
      </w:r>
      <w:r>
        <w:rPr>
          <w:sz w:val="28"/>
          <w:szCs w:val="28"/>
        </w:rPr>
        <w:t xml:space="preserve">п. Северный </w:t>
      </w:r>
      <w:r w:rsidRPr="004D3C3F">
        <w:rPr>
          <w:sz w:val="28"/>
          <w:szCs w:val="28"/>
        </w:rPr>
        <w:t>Рудник, ш.205, п. Потанино-свинарник ИК-15, очистные сооружения на оз. Курлады). Они были  переведены на экологически чистое топливо - природный газ. Угольные котельные дают основной объем выбросов таких загрязняющих веществ, как сернистый ангидрид, пыль, сажа, оксиды углерода, оксиды азота. В 2013 году была закрыта угольная котельная на пос. Бажова, которая давала основной объем выбросов от стационарных источников - 1 тыс. 110 тонн в год. Вместо нее были  установлены 3 автоматических газо</w:t>
      </w:r>
      <w:r>
        <w:rPr>
          <w:sz w:val="28"/>
          <w:szCs w:val="28"/>
        </w:rPr>
        <w:t>вых миникотельных. За счет чего</w:t>
      </w:r>
      <w:r w:rsidRPr="004D3C3F">
        <w:rPr>
          <w:sz w:val="28"/>
          <w:szCs w:val="28"/>
        </w:rPr>
        <w:t xml:space="preserve"> количество выброс</w:t>
      </w:r>
      <w:r>
        <w:rPr>
          <w:sz w:val="28"/>
          <w:szCs w:val="28"/>
        </w:rPr>
        <w:t>ов</w:t>
      </w:r>
      <w:r w:rsidRPr="004D3C3F">
        <w:rPr>
          <w:sz w:val="28"/>
          <w:szCs w:val="28"/>
        </w:rPr>
        <w:t xml:space="preserve"> уменьшилось на 922 тонны, в том числе полностью ликвидированы выбросы пыли, сернистого ангидрида, сажи в количестве 456 тонн.</w:t>
      </w:r>
    </w:p>
    <w:p w:rsidR="00D71244" w:rsidRDefault="00D71244" w:rsidP="00D7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беспокойство вызывает неблагоприятная ситуация с задымленностью атмосферного воздуха в поселках Октябрьский, Бажово и в городе Копейске. Мониторинг показал, что задымление и накопление в воздухе вредных веществ на территории указанных районов городского округа наступает за счет выбросов со стороны угольного разреза «Коркинский». Особенно сильно обостряется ситуация при наступлении неблагоприятных метеорологических условий (НМУ). </w:t>
      </w:r>
    </w:p>
    <w:p w:rsidR="00D71244" w:rsidRPr="00B32E39" w:rsidRDefault="00D71244" w:rsidP="00D71244">
      <w:pPr>
        <w:ind w:firstLine="708"/>
        <w:jc w:val="both"/>
        <w:rPr>
          <w:rFonts w:cs="Times New Roman"/>
          <w:sz w:val="28"/>
          <w:szCs w:val="28"/>
        </w:rPr>
      </w:pPr>
      <w:r w:rsidRPr="00B32E39">
        <w:rPr>
          <w:rFonts w:cs="Times New Roman"/>
          <w:sz w:val="28"/>
          <w:szCs w:val="28"/>
        </w:rPr>
        <w:t xml:space="preserve">Неблагоприятные метеорологические условия (НМУ) - это совокупность метеоусловий, вызывающих ухудшенное рассеивание выбросов вредных веществ в атмосферной среде и способствующих их накоплению в приземном слое атмосферы. НМУ бывают 1, 2 и 3-й степени, в зависимости от уровня превышения норм ПДК (предельно допустимых концентраций) в замерах проб атмосферной среды. </w:t>
      </w:r>
      <w:r w:rsidRPr="00B32E39">
        <w:rPr>
          <w:rFonts w:cs="Times New Roman"/>
          <w:sz w:val="28"/>
          <w:szCs w:val="28"/>
        </w:rPr>
        <w:br/>
        <w:t xml:space="preserve">Иными словами НМУ - это исключительные ситуации, которые возникают в случае определенных атмосферных явлений - усиленном ветре от источника выбросов по направлению к жилой зоне, приподнятой инверсии над источниками  выбросов (температурной инверсии), штилевом слое под источниками выброса с одновременным ветром над ними, туманах.     </w:t>
      </w:r>
    </w:p>
    <w:p w:rsidR="00D71244" w:rsidRPr="004D3C3F" w:rsidRDefault="00D71244" w:rsidP="00D7124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Челябинским Гидрометеоцентром объявлено более 150 дней с НМУ  в г.Челябинске и на прилегающих к областному центру территориях .</w:t>
      </w:r>
    </w:p>
    <w:p w:rsidR="00D71244" w:rsidRPr="000B6E5C" w:rsidRDefault="00D71244" w:rsidP="00D71244">
      <w:pPr>
        <w:pStyle w:val="a7"/>
        <w:ind w:firstLine="708"/>
        <w:jc w:val="both"/>
        <w:rPr>
          <w:sz w:val="28"/>
          <w:szCs w:val="28"/>
        </w:rPr>
      </w:pPr>
      <w:r w:rsidRPr="000B6E5C">
        <w:rPr>
          <w:sz w:val="28"/>
          <w:szCs w:val="28"/>
        </w:rPr>
        <w:t xml:space="preserve">В 2014 году администрация Копейского городского округа неоднократно обращалась в органы Росприроднадзора и Правительство Челябинской области с просьбой </w:t>
      </w:r>
      <w:r>
        <w:rPr>
          <w:sz w:val="28"/>
          <w:szCs w:val="28"/>
        </w:rPr>
        <w:t xml:space="preserve">об оказании помощи </w:t>
      </w:r>
      <w:r w:rsidRPr="000B6E5C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>проблемы по ликвидации задымления атмосферного воздуха в результате эндогенного возгорания угольных пластов на разрезе «Коркинский». Оперативный штаб при Правительстве Челябинской области, созданный по</w:t>
      </w:r>
      <w:r w:rsidRPr="00A11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поручению Губернатора Челябинской области Б.А. Дубровского, установил, что в настоящее время на разрезе «Коркинский» наблюдается 8 эндогенных </w:t>
      </w:r>
      <w:r>
        <w:rPr>
          <w:sz w:val="28"/>
          <w:szCs w:val="28"/>
        </w:rPr>
        <w:lastRenderedPageBreak/>
        <w:t xml:space="preserve">возгораний угольных пластов, 4 из которых расположены в оползневой зоне. Челябинская угольная компания заключила договор с ООО «Спецавтотехника» (г. Екатеринбург) о применении новой установки «Натиск-300», которая использует компрессионную пену для тушения эндогенных пожаров. С помощью данной установки планируется потушить возгорания в доступных зонах разреза «Коркинский» к лету 2015 года. Для ликвидации возгораний, расположенных в оползневой зоне, в настоящее время Институтом горнорудной промышленности разрабатывается специальный проект. </w:t>
      </w:r>
    </w:p>
    <w:p w:rsidR="00D71244" w:rsidRPr="00223105" w:rsidRDefault="00D71244" w:rsidP="00D71244">
      <w:pPr>
        <w:ind w:firstLine="708"/>
        <w:jc w:val="both"/>
        <w:rPr>
          <w:sz w:val="28"/>
          <w:szCs w:val="28"/>
        </w:rPr>
      </w:pPr>
      <w:r w:rsidRPr="00223105">
        <w:rPr>
          <w:sz w:val="28"/>
          <w:szCs w:val="28"/>
        </w:rPr>
        <w:t xml:space="preserve">Одним из техногенных факторов загрязнения атмосферного воздуха является рост автомобильного парка. При среднем пробеге 15 тыс. км в год один автомобиль сжигает   2 тонны топлива и потребляет 30 тонн воздуха, в том числе 4,5 тонны кислорода. При этом в атмосферу выбрасывается </w:t>
      </w:r>
      <w:smartTag w:uri="urn:schemas-microsoft-com:office:smarttags" w:element="metricconverter">
        <w:smartTagPr>
          <w:attr w:name="ProductID" w:val="700 кг"/>
        </w:smartTagPr>
        <w:r w:rsidRPr="00223105">
          <w:rPr>
            <w:sz w:val="28"/>
            <w:szCs w:val="28"/>
          </w:rPr>
          <w:t>700 кг</w:t>
        </w:r>
      </w:smartTag>
      <w:r w:rsidRPr="00223105">
        <w:rPr>
          <w:sz w:val="28"/>
          <w:szCs w:val="28"/>
        </w:rPr>
        <w:t xml:space="preserve"> угарного газа, </w:t>
      </w:r>
      <w:smartTag w:uri="urn:schemas-microsoft-com:office:smarttags" w:element="metricconverter">
        <w:smartTagPr>
          <w:attr w:name="ProductID" w:val="400 кг"/>
        </w:smartTagPr>
        <w:r w:rsidRPr="00223105">
          <w:rPr>
            <w:sz w:val="28"/>
            <w:szCs w:val="28"/>
          </w:rPr>
          <w:t>400 кг</w:t>
        </w:r>
      </w:smartTag>
      <w:r w:rsidRPr="00223105">
        <w:rPr>
          <w:sz w:val="28"/>
          <w:szCs w:val="28"/>
        </w:rPr>
        <w:t xml:space="preserve"> диоксида азота, </w:t>
      </w:r>
      <w:smartTag w:uri="urn:schemas-microsoft-com:office:smarttags" w:element="metricconverter">
        <w:smartTagPr>
          <w:attr w:name="ProductID" w:val="230 кг"/>
        </w:smartTagPr>
        <w:r w:rsidRPr="00223105">
          <w:rPr>
            <w:sz w:val="28"/>
            <w:szCs w:val="28"/>
          </w:rPr>
          <w:t>230 кг</w:t>
        </w:r>
      </w:smartTag>
      <w:r w:rsidRPr="00223105">
        <w:rPr>
          <w:sz w:val="28"/>
          <w:szCs w:val="28"/>
        </w:rPr>
        <w:t xml:space="preserve"> углеводородов.</w:t>
      </w:r>
    </w:p>
    <w:p w:rsidR="00D71244" w:rsidRPr="00B32E39" w:rsidRDefault="00D71244" w:rsidP="00D71244">
      <w:pPr>
        <w:ind w:left="360"/>
        <w:jc w:val="both"/>
        <w:rPr>
          <w:color w:val="FF0000"/>
          <w:sz w:val="28"/>
          <w:szCs w:val="28"/>
        </w:rPr>
      </w:pPr>
    </w:p>
    <w:p w:rsidR="00D71244" w:rsidRPr="00B32E39" w:rsidRDefault="00D71244" w:rsidP="00D71244">
      <w:pPr>
        <w:ind w:firstLine="360"/>
        <w:jc w:val="both"/>
        <w:rPr>
          <w:sz w:val="28"/>
          <w:szCs w:val="28"/>
        </w:rPr>
      </w:pPr>
      <w:r w:rsidRPr="00B32E39">
        <w:rPr>
          <w:sz w:val="28"/>
          <w:szCs w:val="28"/>
        </w:rPr>
        <w:t xml:space="preserve">      Снижение негативного влияния на окружающую среду от автотранспорта можно достичь за счет выполнения ряда мероприятий. Это переход на экологически чистые виды топлива:</w:t>
      </w:r>
      <w:r>
        <w:rPr>
          <w:sz w:val="28"/>
          <w:szCs w:val="28"/>
        </w:rPr>
        <w:t xml:space="preserve"> газ, бензин класса Евро-4; </w:t>
      </w:r>
      <w:r w:rsidRPr="00B32E39">
        <w:rPr>
          <w:sz w:val="28"/>
          <w:szCs w:val="28"/>
        </w:rPr>
        <w:t>уменьшение нерегулируемых пешеходных переходов, т.к. примерно 40% выбросов образуется при холостой работе двигателей автомобилей; вывод транзитного авто</w:t>
      </w:r>
      <w:r>
        <w:rPr>
          <w:sz w:val="28"/>
          <w:szCs w:val="28"/>
        </w:rPr>
        <w:t>транспорта за территорию города.</w:t>
      </w:r>
    </w:p>
    <w:p w:rsidR="00D71244" w:rsidRDefault="00D71244" w:rsidP="00D71244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D71244" w:rsidRPr="00C36BD5" w:rsidRDefault="00D71244" w:rsidP="00D71244">
      <w:pPr>
        <w:ind w:firstLine="360"/>
        <w:jc w:val="both"/>
        <w:rPr>
          <w:sz w:val="28"/>
          <w:szCs w:val="28"/>
        </w:rPr>
      </w:pPr>
      <w:r w:rsidRPr="00C36BD5">
        <w:rPr>
          <w:sz w:val="28"/>
          <w:szCs w:val="28"/>
        </w:rPr>
        <w:t xml:space="preserve">Реализация мероприятий программы охраны окружающей среды в Копейском городском округе по </w:t>
      </w:r>
      <w:r w:rsidRPr="00C36BD5">
        <w:rPr>
          <w:b/>
          <w:sz w:val="28"/>
          <w:szCs w:val="28"/>
        </w:rPr>
        <w:t xml:space="preserve"> </w:t>
      </w:r>
      <w:r w:rsidRPr="00C36BD5">
        <w:rPr>
          <w:sz w:val="28"/>
          <w:szCs w:val="28"/>
        </w:rPr>
        <w:t xml:space="preserve">блоку </w:t>
      </w:r>
      <w:r w:rsidRPr="00C36BD5">
        <w:rPr>
          <w:b/>
          <w:sz w:val="28"/>
          <w:szCs w:val="28"/>
        </w:rPr>
        <w:t>«Постепенный  переход на современную систему сбора бытовых отходов. Ликвидация несанкционированных свалок»</w:t>
      </w:r>
      <w:r w:rsidRPr="00C36BD5">
        <w:rPr>
          <w:sz w:val="28"/>
          <w:szCs w:val="28"/>
        </w:rPr>
        <w:t xml:space="preserve"> связана со снижением захламления земель отходами производства и потребления и нарушения земель в связи с размещением отработанных горных пород.</w:t>
      </w:r>
    </w:p>
    <w:p w:rsidR="00D71244" w:rsidRDefault="00D71244" w:rsidP="00D71244">
      <w:pPr>
        <w:ind w:firstLine="720"/>
        <w:jc w:val="both"/>
        <w:rPr>
          <w:sz w:val="28"/>
          <w:szCs w:val="28"/>
        </w:rPr>
      </w:pPr>
    </w:p>
    <w:p w:rsidR="00D71244" w:rsidRPr="00C36BD5" w:rsidRDefault="00D71244" w:rsidP="00D71244">
      <w:pPr>
        <w:ind w:left="708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</w:t>
      </w:r>
      <w:r w:rsidRPr="00C36BD5">
        <w:rPr>
          <w:b/>
          <w:sz w:val="28"/>
          <w:szCs w:val="28"/>
        </w:rPr>
        <w:t xml:space="preserve">  4. Обращение с отходами производства и потребления</w:t>
      </w:r>
    </w:p>
    <w:p w:rsidR="00D71244" w:rsidRPr="0026648B" w:rsidRDefault="00D71244" w:rsidP="00D71244">
      <w:pPr>
        <w:ind w:left="2124" w:firstLine="708"/>
        <w:jc w:val="both"/>
        <w:rPr>
          <w:b/>
          <w:color w:val="FF0000"/>
          <w:sz w:val="28"/>
          <w:szCs w:val="28"/>
        </w:rPr>
      </w:pPr>
    </w:p>
    <w:p w:rsidR="00D71244" w:rsidRDefault="00D71244" w:rsidP="00D7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обращения с отходами производства и потребления на территории Копейского городского округа регламентирован решением Собрания депутатов Копейского городского округа от 26.10.2011 № 378-МО.</w:t>
      </w:r>
    </w:p>
    <w:p w:rsidR="00D71244" w:rsidRPr="00A03E7D" w:rsidRDefault="00D71244" w:rsidP="00D71244">
      <w:pPr>
        <w:ind w:firstLine="708"/>
        <w:jc w:val="both"/>
        <w:rPr>
          <w:sz w:val="28"/>
          <w:szCs w:val="28"/>
        </w:rPr>
      </w:pPr>
      <w:r w:rsidRPr="009277F8">
        <w:rPr>
          <w:sz w:val="28"/>
          <w:szCs w:val="28"/>
        </w:rPr>
        <w:t>Площадь территории</w:t>
      </w:r>
      <w:r>
        <w:rPr>
          <w:sz w:val="28"/>
          <w:szCs w:val="28"/>
        </w:rPr>
        <w:t xml:space="preserve"> Копейского городского округа в его административных границах составляет 36,0 тыс. гектаров.</w:t>
      </w:r>
    </w:p>
    <w:p w:rsidR="00D71244" w:rsidRDefault="00D71244" w:rsidP="00D7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Очистка территории городского округа осуществляется без генеральной  схемы очистки, которая должна разрабатываться в составе генерального плана города. Генеральную схему очистки территории Копейского городского округа планировалось разработать в течение 2010 года. Но из-за отсутствия финансовых средств генеральная схема санитарной очистки не разработана.</w:t>
      </w:r>
    </w:p>
    <w:p w:rsidR="00D71244" w:rsidRDefault="00D71244" w:rsidP="00D71244">
      <w:pPr>
        <w:ind w:firstLine="708"/>
        <w:jc w:val="both"/>
        <w:rPr>
          <w:sz w:val="28"/>
          <w:szCs w:val="28"/>
        </w:rPr>
      </w:pPr>
      <w:r w:rsidRPr="00AD4D18">
        <w:rPr>
          <w:sz w:val="28"/>
          <w:szCs w:val="28"/>
        </w:rPr>
        <w:t xml:space="preserve">Действующий полигон размещения </w:t>
      </w:r>
      <w:r>
        <w:rPr>
          <w:sz w:val="28"/>
          <w:szCs w:val="28"/>
        </w:rPr>
        <w:t xml:space="preserve">твердых </w:t>
      </w:r>
      <w:r w:rsidRPr="00AD4D18">
        <w:rPr>
          <w:sz w:val="28"/>
          <w:szCs w:val="28"/>
        </w:rPr>
        <w:t xml:space="preserve">отходов производства и потребления (полигон ТБО «Южный») </w:t>
      </w:r>
      <w:r>
        <w:rPr>
          <w:sz w:val="28"/>
          <w:szCs w:val="28"/>
        </w:rPr>
        <w:t xml:space="preserve">размещен в границах селитебной </w:t>
      </w:r>
      <w:r>
        <w:rPr>
          <w:sz w:val="28"/>
          <w:szCs w:val="28"/>
        </w:rPr>
        <w:lastRenderedPageBreak/>
        <w:t>территории (то есть территории в пределах общественно-деловой зоны, предназначенной для размещения объектов, деятельность которых не оказывает воздействия, требующего специальной санитарно-защитной зоны).</w:t>
      </w:r>
    </w:p>
    <w:p w:rsidR="00D71244" w:rsidRDefault="00D71244" w:rsidP="00D7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участка под полигоном ТБО составляет </w:t>
      </w:r>
      <w:smartTag w:uri="urn:schemas-microsoft-com:office:smarttags" w:element="metricconverter">
        <w:smartTagPr>
          <w:attr w:name="ProductID" w:val="12,44 га"/>
        </w:smartTagPr>
        <w:r>
          <w:rPr>
            <w:sz w:val="28"/>
            <w:szCs w:val="28"/>
          </w:rPr>
          <w:t>12,44 га</w:t>
        </w:r>
      </w:smartTag>
      <w:r>
        <w:rPr>
          <w:sz w:val="28"/>
          <w:szCs w:val="28"/>
        </w:rPr>
        <w:t>, договор аренды земельного участка заключен с ООО «Комтранссервис» до ноября 2024 года. На полигоне размещаются твердые отходы 3, 4, 5 класса опасности. Мощность полигона составляет 165 тыс. куб. м/год (или порядка 40 тыс.тонн/год). Ежедневно на вывозе ТБО ООО «Комтранссервис» задействует 6 единиц техники со средней грузоподъемностью 10 тонн.</w:t>
      </w:r>
    </w:p>
    <w:p w:rsidR="00D71244" w:rsidRPr="003E2002" w:rsidRDefault="00D71244" w:rsidP="00D71244">
      <w:pPr>
        <w:ind w:firstLine="708"/>
        <w:jc w:val="both"/>
        <w:rPr>
          <w:sz w:val="28"/>
          <w:szCs w:val="28"/>
        </w:rPr>
      </w:pPr>
      <w:r w:rsidRPr="003E2002">
        <w:rPr>
          <w:sz w:val="28"/>
          <w:szCs w:val="28"/>
        </w:rPr>
        <w:t>Помимо размещения твердых отходов производства и потребления на санкционированном полигоне сбор и утилизация вторичных ресурсов осуществляется специализированными предприятиями</w:t>
      </w:r>
      <w:r>
        <w:rPr>
          <w:sz w:val="28"/>
          <w:szCs w:val="28"/>
        </w:rPr>
        <w:t>.</w:t>
      </w:r>
    </w:p>
    <w:p w:rsidR="00D71244" w:rsidRPr="00FD6D61" w:rsidRDefault="00D71244" w:rsidP="00D71244">
      <w:pPr>
        <w:ind w:firstLine="708"/>
        <w:jc w:val="both"/>
        <w:rPr>
          <w:sz w:val="28"/>
          <w:szCs w:val="28"/>
        </w:rPr>
      </w:pPr>
      <w:r w:rsidRPr="00FD6D61">
        <w:rPr>
          <w:sz w:val="28"/>
          <w:szCs w:val="28"/>
        </w:rPr>
        <w:t>Чрезвычайно опасные отходы (</w:t>
      </w:r>
      <w:r w:rsidRPr="00FD6D61">
        <w:rPr>
          <w:b/>
          <w:sz w:val="28"/>
          <w:szCs w:val="28"/>
        </w:rPr>
        <w:t>1кл.</w:t>
      </w:r>
      <w:r w:rsidRPr="00FD6D61">
        <w:rPr>
          <w:sz w:val="28"/>
          <w:szCs w:val="28"/>
        </w:rPr>
        <w:t xml:space="preserve"> опасности) представлены отработанными ртутными лампами. Утилизацию отходов 1 класса опасности предприятия Копейского городского округа осуществляют по договорам со специализированным предприятием «МЕРИЗ» (г. Челябинск). Лицензирование деятельности по демеркуризации ртутьсодержащих ламп осуществляет Федеральная служба по экологическому, технологическому и атомному надзору.</w:t>
      </w:r>
      <w:r>
        <w:rPr>
          <w:sz w:val="28"/>
          <w:szCs w:val="28"/>
        </w:rPr>
        <w:t xml:space="preserve"> В среднем за год копейскими предприятиями утилизируется до 2-х тонн ртутных ламп.</w:t>
      </w:r>
    </w:p>
    <w:p w:rsidR="00D71244" w:rsidRPr="00FD6D61" w:rsidRDefault="00D71244" w:rsidP="00D71244">
      <w:pPr>
        <w:ind w:firstLine="708"/>
        <w:jc w:val="both"/>
        <w:rPr>
          <w:sz w:val="28"/>
          <w:szCs w:val="28"/>
        </w:rPr>
      </w:pPr>
      <w:r w:rsidRPr="00FD6D61">
        <w:rPr>
          <w:sz w:val="28"/>
          <w:szCs w:val="28"/>
        </w:rPr>
        <w:t xml:space="preserve">Специфические отходы медицины (шприцы, системы переливания крови, хирургические перчатки и пр.) составляют </w:t>
      </w:r>
      <w:r>
        <w:rPr>
          <w:sz w:val="28"/>
          <w:szCs w:val="28"/>
        </w:rPr>
        <w:t xml:space="preserve">в среднем </w:t>
      </w:r>
      <w:r w:rsidRPr="00FD6D61">
        <w:rPr>
          <w:sz w:val="28"/>
          <w:szCs w:val="28"/>
        </w:rPr>
        <w:t>до 40 м</w:t>
      </w:r>
      <w:r w:rsidRPr="00FD6D61">
        <w:rPr>
          <w:sz w:val="28"/>
          <w:szCs w:val="28"/>
          <w:vertAlign w:val="superscript"/>
        </w:rPr>
        <w:t>3</w:t>
      </w:r>
      <w:r w:rsidRPr="00FD6D61">
        <w:rPr>
          <w:sz w:val="28"/>
          <w:szCs w:val="28"/>
        </w:rPr>
        <w:t>/ год и в соответствии с договорами передаются на утилизацию предприятию                                  ООО «УралВторРесурс» в г.Челябинск.</w:t>
      </w:r>
    </w:p>
    <w:p w:rsidR="00D71244" w:rsidRPr="003E2002" w:rsidRDefault="00D71244" w:rsidP="00D71244">
      <w:pPr>
        <w:ind w:firstLine="708"/>
        <w:jc w:val="both"/>
        <w:rPr>
          <w:sz w:val="28"/>
          <w:szCs w:val="28"/>
        </w:rPr>
      </w:pPr>
      <w:r w:rsidRPr="003E2002">
        <w:rPr>
          <w:sz w:val="28"/>
          <w:szCs w:val="28"/>
        </w:rPr>
        <w:t xml:space="preserve">В 2014 году ООО «ВторКом» на мусоросортировочном комплексе, который введен в эксплуатацию в 2012 году, утилизировано 6 тыс. </w:t>
      </w:r>
      <w:smartTag w:uri="urn:schemas-microsoft-com:office:smarttags" w:element="metricconverter">
        <w:smartTagPr>
          <w:attr w:name="ProductID" w:val="800 м3"/>
        </w:smartTagPr>
        <w:r w:rsidRPr="003E2002">
          <w:rPr>
            <w:sz w:val="28"/>
            <w:szCs w:val="28"/>
          </w:rPr>
          <w:t>800 м</w:t>
        </w:r>
        <w:r w:rsidRPr="003E2002">
          <w:rPr>
            <w:sz w:val="28"/>
            <w:szCs w:val="28"/>
            <w:vertAlign w:val="superscript"/>
          </w:rPr>
          <w:t>3</w:t>
        </w:r>
      </w:smartTag>
      <w:r w:rsidRPr="003E2002">
        <w:rPr>
          <w:sz w:val="28"/>
          <w:szCs w:val="28"/>
        </w:rPr>
        <w:t xml:space="preserve"> (упаковочный картон, ПЭТ бутылка, полиэтилен, алюминиевая банка, х/б тряпье). Предприятием ООО «Промышленные технологии» переработано п/э пленки и пластмассы 1,0 тыс. </w:t>
      </w:r>
      <w:smartTag w:uri="urn:schemas-microsoft-com:office:smarttags" w:element="metricconverter">
        <w:smartTagPr>
          <w:attr w:name="ProductID" w:val="500 м3"/>
        </w:smartTagPr>
        <w:r w:rsidRPr="003E2002">
          <w:rPr>
            <w:sz w:val="28"/>
            <w:szCs w:val="28"/>
          </w:rPr>
          <w:t>500 м</w:t>
        </w:r>
        <w:r w:rsidRPr="003E2002">
          <w:rPr>
            <w:sz w:val="28"/>
            <w:szCs w:val="28"/>
            <w:vertAlign w:val="superscript"/>
          </w:rPr>
          <w:t>3</w:t>
        </w:r>
      </w:smartTag>
      <w:r w:rsidRPr="003E2002">
        <w:rPr>
          <w:sz w:val="28"/>
          <w:szCs w:val="28"/>
        </w:rPr>
        <w:t xml:space="preserve">. ООО «Эко Степ Финанс Групп» переработано     5 тыс. </w:t>
      </w:r>
      <w:smartTag w:uri="urn:schemas-microsoft-com:office:smarttags" w:element="metricconverter">
        <w:smartTagPr>
          <w:attr w:name="ProductID" w:val="400 м3"/>
        </w:smartTagPr>
        <w:r w:rsidRPr="003E2002">
          <w:rPr>
            <w:sz w:val="28"/>
            <w:szCs w:val="28"/>
          </w:rPr>
          <w:t>400 м</w:t>
        </w:r>
        <w:r w:rsidRPr="003E2002">
          <w:rPr>
            <w:sz w:val="28"/>
            <w:szCs w:val="28"/>
            <w:vertAlign w:val="superscript"/>
          </w:rPr>
          <w:t>3</w:t>
        </w:r>
      </w:smartTag>
      <w:r w:rsidRPr="003E2002">
        <w:rPr>
          <w:sz w:val="28"/>
          <w:szCs w:val="28"/>
        </w:rPr>
        <w:t xml:space="preserve"> отработанных автомобильных покрышек.</w:t>
      </w:r>
    </w:p>
    <w:p w:rsidR="00D71244" w:rsidRPr="005C2819" w:rsidRDefault="00D71244" w:rsidP="00D7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в адрес администрации Копейского городского округа поступило множество обращений граждан по вопросу возможного размещения    </w:t>
      </w:r>
      <w:r w:rsidRPr="005C2819">
        <w:rPr>
          <w:sz w:val="28"/>
          <w:szCs w:val="28"/>
        </w:rPr>
        <w:t>полигона</w:t>
      </w:r>
      <w:r>
        <w:rPr>
          <w:sz w:val="28"/>
          <w:szCs w:val="28"/>
        </w:rPr>
        <w:t xml:space="preserve">      </w:t>
      </w:r>
      <w:r w:rsidRPr="005C2819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      </w:t>
      </w:r>
      <w:r w:rsidRPr="005C2819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  </w:t>
      </w:r>
      <w:r w:rsidRPr="005C2819">
        <w:rPr>
          <w:sz w:val="28"/>
          <w:szCs w:val="28"/>
        </w:rPr>
        <w:t xml:space="preserve"> твердых бытовых отходов г. Челябинска </w:t>
      </w:r>
      <w:r>
        <w:rPr>
          <w:sz w:val="28"/>
          <w:szCs w:val="28"/>
        </w:rPr>
        <w:t xml:space="preserve">на землях Красноармейского района вблизи границ Копейского городского округа. </w:t>
      </w:r>
      <w:r w:rsidRPr="005C2819">
        <w:rPr>
          <w:sz w:val="28"/>
          <w:szCs w:val="28"/>
        </w:rPr>
        <w:t xml:space="preserve">Администрация Копейского городского округа, как и жители муниципального образования,  обеспокоена </w:t>
      </w:r>
      <w:r>
        <w:rPr>
          <w:sz w:val="28"/>
          <w:szCs w:val="28"/>
        </w:rPr>
        <w:t>сложившейся ситуацией</w:t>
      </w:r>
      <w:r w:rsidRPr="005C2819">
        <w:rPr>
          <w:sz w:val="28"/>
          <w:szCs w:val="28"/>
        </w:rPr>
        <w:t>. Экологические риски строительства полигона обусловлены подъемом уровня шахтных вод и залеганием угольных пластов на небольшой глубине. В целях предотвращения негативного воздействия на окружающую среду поселков Горняк и Вахрушево администраци</w:t>
      </w:r>
      <w:r>
        <w:rPr>
          <w:sz w:val="28"/>
          <w:szCs w:val="28"/>
        </w:rPr>
        <w:t>ей</w:t>
      </w:r>
      <w:r w:rsidRPr="005C2819">
        <w:rPr>
          <w:sz w:val="28"/>
          <w:szCs w:val="28"/>
        </w:rPr>
        <w:t xml:space="preserve"> Копейского городского округа </w:t>
      </w:r>
      <w:r>
        <w:rPr>
          <w:sz w:val="28"/>
          <w:szCs w:val="28"/>
        </w:rPr>
        <w:t xml:space="preserve">направлены обращения в адрес Губернатора Челябинской области, Правительства Челябинской области, Законодательного Собрания Челябинской области, администрации г.Челябинска с </w:t>
      </w:r>
      <w:r w:rsidRPr="005C2819">
        <w:rPr>
          <w:sz w:val="28"/>
          <w:szCs w:val="28"/>
        </w:rPr>
        <w:t>предл</w:t>
      </w:r>
      <w:r>
        <w:rPr>
          <w:sz w:val="28"/>
          <w:szCs w:val="28"/>
        </w:rPr>
        <w:t>ожениями о размещения</w:t>
      </w:r>
      <w:r w:rsidRPr="005C281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проектируемого</w:t>
      </w:r>
      <w:r w:rsidRPr="005C2819">
        <w:rPr>
          <w:sz w:val="28"/>
          <w:szCs w:val="28"/>
        </w:rPr>
        <w:t xml:space="preserve"> полигон</w:t>
      </w:r>
      <w:r>
        <w:rPr>
          <w:sz w:val="28"/>
          <w:szCs w:val="28"/>
        </w:rPr>
        <w:t>а</w:t>
      </w:r>
      <w:r w:rsidRPr="005C2819">
        <w:rPr>
          <w:sz w:val="28"/>
          <w:szCs w:val="28"/>
        </w:rPr>
        <w:t xml:space="preserve"> ТБО в другом, более безопасном месте. </w:t>
      </w:r>
    </w:p>
    <w:p w:rsidR="00D71244" w:rsidRPr="0048344F" w:rsidRDefault="00D71244" w:rsidP="00D71244">
      <w:pPr>
        <w:ind w:firstLine="708"/>
        <w:jc w:val="both"/>
        <w:rPr>
          <w:sz w:val="28"/>
          <w:szCs w:val="28"/>
        </w:rPr>
      </w:pPr>
      <w:r w:rsidRPr="0048344F">
        <w:rPr>
          <w:sz w:val="28"/>
          <w:szCs w:val="28"/>
        </w:rPr>
        <w:lastRenderedPageBreak/>
        <w:t>Согласно информации заместителя главы администрации г. Челябинска по вопросам градостроительства В.С. Передерия окончательное решение по месту размещения полигона не принято. В настоящее время проектная документация строительства полигона проходит повторную Государственную экологическую экспертизу.</w:t>
      </w:r>
    </w:p>
    <w:p w:rsidR="00D71244" w:rsidRDefault="00D71244" w:rsidP="00D71244">
      <w:pPr>
        <w:ind w:firstLine="708"/>
        <w:jc w:val="both"/>
        <w:rPr>
          <w:sz w:val="28"/>
          <w:szCs w:val="28"/>
        </w:rPr>
      </w:pPr>
      <w:r w:rsidRPr="0048344F">
        <w:rPr>
          <w:sz w:val="28"/>
          <w:szCs w:val="28"/>
        </w:rPr>
        <w:t>Одной из острых проблем остается наличие в границах городского округа несанкционированных (стихийных) свалок.</w:t>
      </w:r>
      <w:r>
        <w:rPr>
          <w:sz w:val="28"/>
          <w:szCs w:val="28"/>
        </w:rPr>
        <w:t xml:space="preserve"> За 2014 год силами МУ «Городская служба заказчика» на основании договора с ООО «УралСтрой» ликвидировано 108 несанкционированных мест размещения ТБО, вывезено 11 тыс.149 куб.м (или более 2 тыс.тонн) бытового мусора. В отчетном году согласно муниципальной программе «Охрана окружающей среды в Копейском городском округе» предусмотрено финансирование мероприятий по ликвидации несанкционированных мест размещения ТБО в сумме 1 млн. 740 тыс.руб.  По состоянию на 01.06.2015 годовое бюджетное финансирование, предусмотренное на указанные цели в 2015 году, освоены в полном объеме.</w:t>
      </w:r>
    </w:p>
    <w:p w:rsidR="00D71244" w:rsidRDefault="00D71244" w:rsidP="00D7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на ликвидацию несанкционированных мест размещения ТБО муниципальной программой предусмотрено 1 млн.руб. За 5 месяцев текущего года освоено 908,5 тыс.руб. В текущем году ликвидировано 83 стихийных свалки ТБО, в том числе: г. Копейск (центр) – 29, п. Вахрушево (включая п.Козырево) – 12,   п.Старокамышинск – 2, п.Октябрьский – 5, п.Потанино – 6, п.Горняк – 18, п.Бажово – 3, п.Железнодорожный – 8.   Вывезено 6,5 тыс. куб.м (порядка 1,5 тыс. тонн) несанкционированных отходов.  </w:t>
      </w:r>
    </w:p>
    <w:p w:rsidR="00D71244" w:rsidRPr="00497AD7" w:rsidRDefault="00D71244" w:rsidP="00D71244">
      <w:pPr>
        <w:ind w:firstLine="708"/>
        <w:jc w:val="both"/>
        <w:rPr>
          <w:sz w:val="28"/>
          <w:szCs w:val="28"/>
        </w:rPr>
      </w:pPr>
      <w:r w:rsidRPr="00497AD7">
        <w:rPr>
          <w:sz w:val="28"/>
          <w:szCs w:val="28"/>
        </w:rPr>
        <w:t xml:space="preserve">Для организации сбора и вывоза ТБО на территории округа установлено 1700 контейнеров, в т.ч.: металлических  объемом </w:t>
      </w:r>
      <w:smartTag w:uri="urn:schemas-microsoft-com:office:smarttags" w:element="metricconverter">
        <w:smartTagPr>
          <w:attr w:name="ProductID" w:val="0,75 м3"/>
        </w:smartTagPr>
        <w:r w:rsidRPr="00497AD7">
          <w:rPr>
            <w:sz w:val="28"/>
            <w:szCs w:val="28"/>
          </w:rPr>
          <w:t>0,75 м</w:t>
        </w:r>
        <w:r w:rsidRPr="00497AD7">
          <w:rPr>
            <w:sz w:val="28"/>
            <w:szCs w:val="28"/>
            <w:vertAlign w:val="superscript"/>
          </w:rPr>
          <w:t>3</w:t>
        </w:r>
      </w:smartTag>
      <w:r w:rsidRPr="00497AD7">
        <w:rPr>
          <w:sz w:val="28"/>
          <w:szCs w:val="28"/>
        </w:rPr>
        <w:t xml:space="preserve"> – 1 тыс.249 евроконтейнеров ; объемом </w:t>
      </w:r>
      <w:smartTag w:uri="urn:schemas-microsoft-com:office:smarttags" w:element="metricconverter">
        <w:smartTagPr>
          <w:attr w:name="ProductID" w:val="1,1 м3"/>
        </w:smartTagPr>
        <w:r w:rsidRPr="00497AD7">
          <w:rPr>
            <w:sz w:val="28"/>
            <w:szCs w:val="28"/>
          </w:rPr>
          <w:t>1,1 м</w:t>
        </w:r>
        <w:r w:rsidRPr="00497AD7">
          <w:rPr>
            <w:sz w:val="28"/>
            <w:szCs w:val="28"/>
            <w:vertAlign w:val="superscript"/>
          </w:rPr>
          <w:t>3</w:t>
        </w:r>
      </w:smartTag>
      <w:r w:rsidRPr="00497AD7">
        <w:rPr>
          <w:sz w:val="28"/>
          <w:szCs w:val="28"/>
          <w:vertAlign w:val="superscript"/>
        </w:rPr>
        <w:t xml:space="preserve"> </w:t>
      </w:r>
      <w:r w:rsidRPr="00497AD7">
        <w:rPr>
          <w:sz w:val="28"/>
          <w:szCs w:val="28"/>
        </w:rPr>
        <w:t>- 432</w:t>
      </w:r>
      <w:r w:rsidRPr="00497AD7">
        <w:rPr>
          <w:sz w:val="28"/>
          <w:szCs w:val="28"/>
          <w:vertAlign w:val="superscript"/>
        </w:rPr>
        <w:t xml:space="preserve"> </w:t>
      </w:r>
      <w:r w:rsidRPr="00497AD7">
        <w:rPr>
          <w:sz w:val="28"/>
          <w:szCs w:val="28"/>
        </w:rPr>
        <w:t xml:space="preserve"> и     19 бункеров объемом </w:t>
      </w:r>
      <w:smartTag w:uri="urn:schemas-microsoft-com:office:smarttags" w:element="metricconverter">
        <w:smartTagPr>
          <w:attr w:name="ProductID" w:val="8,0 м3"/>
        </w:smartTagPr>
        <w:r w:rsidRPr="00497AD7">
          <w:rPr>
            <w:sz w:val="28"/>
            <w:szCs w:val="28"/>
          </w:rPr>
          <w:t>8,0 м</w:t>
        </w:r>
        <w:r w:rsidRPr="00497AD7">
          <w:rPr>
            <w:sz w:val="28"/>
            <w:szCs w:val="28"/>
            <w:vertAlign w:val="superscript"/>
          </w:rPr>
          <w:t>3</w:t>
        </w:r>
      </w:smartTag>
      <w:r w:rsidRPr="00497AD7">
        <w:rPr>
          <w:sz w:val="28"/>
          <w:szCs w:val="28"/>
        </w:rPr>
        <w:t xml:space="preserve">. В текущем году дополнительно оборудовано 20 площадок для установки бункеров объемом </w:t>
      </w:r>
      <w:smartTag w:uri="urn:schemas-microsoft-com:office:smarttags" w:element="metricconverter">
        <w:smartTagPr>
          <w:attr w:name="ProductID" w:val="8,0 м3"/>
        </w:smartTagPr>
        <w:r w:rsidRPr="00497AD7">
          <w:rPr>
            <w:sz w:val="28"/>
            <w:szCs w:val="28"/>
          </w:rPr>
          <w:t>8,0 м</w:t>
        </w:r>
        <w:r w:rsidRPr="00497AD7">
          <w:rPr>
            <w:sz w:val="28"/>
            <w:szCs w:val="28"/>
            <w:vertAlign w:val="superscript"/>
          </w:rPr>
          <w:t>3</w:t>
        </w:r>
      </w:smartTag>
      <w:r w:rsidRPr="00497AD7">
        <w:rPr>
          <w:sz w:val="28"/>
          <w:szCs w:val="28"/>
          <w:vertAlign w:val="superscript"/>
        </w:rPr>
        <w:t xml:space="preserve"> </w:t>
      </w:r>
      <w:r w:rsidRPr="00497AD7">
        <w:rPr>
          <w:sz w:val="28"/>
          <w:szCs w:val="28"/>
        </w:rPr>
        <w:t>. Количество домостроений, охваченных централизованным вывозом ТБО составляет 4450 ед., в том числе частных домовладений -  2549 (57 % от общего числа домостроений, охваченных централизованным вывозом ТБО</w:t>
      </w:r>
      <w:r>
        <w:rPr>
          <w:sz w:val="28"/>
          <w:szCs w:val="28"/>
        </w:rPr>
        <w:t>)</w:t>
      </w:r>
      <w:r w:rsidRPr="00497AD7">
        <w:rPr>
          <w:sz w:val="28"/>
          <w:szCs w:val="28"/>
        </w:rPr>
        <w:t>; 1901- многоквартирных жилых домов. Оснащенность в границах городского округа парком контейнеров для сбора ТБО в 2014 году составила</w:t>
      </w:r>
      <w:r>
        <w:rPr>
          <w:sz w:val="28"/>
          <w:szCs w:val="28"/>
        </w:rPr>
        <w:t xml:space="preserve"> 78 %.  В</w:t>
      </w:r>
      <w:r w:rsidRPr="00497AD7">
        <w:rPr>
          <w:sz w:val="28"/>
          <w:szCs w:val="28"/>
        </w:rPr>
        <w:t xml:space="preserve"> 2015 году данный показатель планируется довести до уровня 80%.</w:t>
      </w:r>
    </w:p>
    <w:p w:rsidR="00D71244" w:rsidRPr="0048344F" w:rsidRDefault="00D71244" w:rsidP="00D7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D71244" w:rsidRDefault="00D71244" w:rsidP="00D71244">
      <w:pPr>
        <w:ind w:firstLine="708"/>
        <w:jc w:val="both"/>
        <w:rPr>
          <w:color w:val="FF0000"/>
          <w:sz w:val="28"/>
          <w:szCs w:val="28"/>
        </w:rPr>
      </w:pPr>
    </w:p>
    <w:p w:rsidR="00D71244" w:rsidRDefault="00D71244" w:rsidP="00D71244">
      <w:pPr>
        <w:ind w:firstLine="360"/>
        <w:jc w:val="center"/>
        <w:rPr>
          <w:b/>
          <w:sz w:val="28"/>
          <w:szCs w:val="28"/>
        </w:rPr>
      </w:pPr>
      <w:r w:rsidRPr="001C1259">
        <w:rPr>
          <w:b/>
          <w:sz w:val="28"/>
          <w:szCs w:val="28"/>
        </w:rPr>
        <w:t>5. Нарушение земель в связи с  размещением отработанных</w:t>
      </w:r>
    </w:p>
    <w:p w:rsidR="00D71244" w:rsidRPr="001C1259" w:rsidRDefault="00D71244" w:rsidP="00D71244">
      <w:pPr>
        <w:ind w:firstLine="360"/>
        <w:jc w:val="center"/>
        <w:rPr>
          <w:b/>
          <w:sz w:val="28"/>
          <w:szCs w:val="28"/>
        </w:rPr>
      </w:pPr>
      <w:r w:rsidRPr="001C1259">
        <w:rPr>
          <w:b/>
          <w:sz w:val="28"/>
          <w:szCs w:val="28"/>
        </w:rPr>
        <w:t xml:space="preserve"> горных пород</w:t>
      </w:r>
    </w:p>
    <w:p w:rsidR="00D71244" w:rsidRPr="00836C25" w:rsidRDefault="00D71244" w:rsidP="00D71244">
      <w:pPr>
        <w:pStyle w:val="2"/>
        <w:spacing w:line="240" w:lineRule="auto"/>
        <w:ind w:left="0"/>
        <w:jc w:val="center"/>
        <w:rPr>
          <w:b/>
          <w:sz w:val="28"/>
          <w:szCs w:val="28"/>
        </w:rPr>
      </w:pPr>
    </w:p>
    <w:p w:rsidR="00D71244" w:rsidRDefault="00D71244" w:rsidP="00D71244">
      <w:pPr>
        <w:ind w:firstLine="708"/>
        <w:jc w:val="both"/>
        <w:rPr>
          <w:sz w:val="28"/>
          <w:szCs w:val="28"/>
        </w:rPr>
      </w:pPr>
      <w:r w:rsidRPr="00836C25">
        <w:rPr>
          <w:sz w:val="28"/>
          <w:szCs w:val="28"/>
        </w:rPr>
        <w:tab/>
      </w:r>
      <w:r>
        <w:rPr>
          <w:sz w:val="28"/>
          <w:szCs w:val="28"/>
        </w:rPr>
        <w:t>Промышленные отходы представлены отходами угледобычи и углеобогащения: терриконы, горный отвал, шламонакопитель.</w:t>
      </w:r>
    </w:p>
    <w:p w:rsidR="00D71244" w:rsidRPr="00836C25" w:rsidRDefault="00D71244" w:rsidP="00D71244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  <w:r w:rsidRPr="00836C25">
        <w:rPr>
          <w:sz w:val="28"/>
          <w:szCs w:val="28"/>
        </w:rPr>
        <w:t xml:space="preserve">На сегодняшний день на территории </w:t>
      </w:r>
      <w:r>
        <w:rPr>
          <w:sz w:val="28"/>
          <w:szCs w:val="28"/>
        </w:rPr>
        <w:t xml:space="preserve"> Копейского городского округа размещаются 13 объектов размещения отходов производственной </w:t>
      </w:r>
      <w:r>
        <w:rPr>
          <w:sz w:val="28"/>
          <w:szCs w:val="28"/>
        </w:rPr>
        <w:lastRenderedPageBreak/>
        <w:t xml:space="preserve">деятельности бывших угледобывающих предприятий: 11 террикоников, 1 шламонакопитель, 1 горный отвал разреза «Коркинский». Кроме того, на территории городского округа находятся свыше 10 карьерных выемок. Из существующих терриконов 5 находятся в ведении ОАО «Челябинская угольная компания», 6 – в хозведении МУП «Управление благоустройства». Общая площадь, занятая отходами углепроизводства,  превышает </w:t>
      </w:r>
      <w:smartTag w:uri="urn:schemas-microsoft-com:office:smarttags" w:element="metricconverter">
        <w:smartTagPr>
          <w:attr w:name="ProductID" w:val="45 гектаров"/>
        </w:smartTagPr>
        <w:r>
          <w:rPr>
            <w:sz w:val="28"/>
            <w:szCs w:val="28"/>
          </w:rPr>
          <w:t>45 гектаров</w:t>
        </w:r>
      </w:smartTag>
      <w:r>
        <w:rPr>
          <w:sz w:val="28"/>
          <w:szCs w:val="28"/>
        </w:rPr>
        <w:t xml:space="preserve">, карьерными выемками нарушено более </w:t>
      </w:r>
      <w:smartTag w:uri="urn:schemas-microsoft-com:office:smarttags" w:element="metricconverter">
        <w:smartTagPr>
          <w:attr w:name="ProductID" w:val="1000 гектаров"/>
        </w:smartTagPr>
        <w:r>
          <w:rPr>
            <w:sz w:val="28"/>
            <w:szCs w:val="28"/>
          </w:rPr>
          <w:t>1000 гектаров</w:t>
        </w:r>
      </w:smartTag>
      <w:r>
        <w:rPr>
          <w:sz w:val="28"/>
          <w:szCs w:val="28"/>
        </w:rPr>
        <w:t xml:space="preserve"> земель. Складируется </w:t>
      </w:r>
      <w:r w:rsidRPr="00E3363E">
        <w:rPr>
          <w:sz w:val="28"/>
          <w:szCs w:val="28"/>
        </w:rPr>
        <w:t xml:space="preserve"> порядка 1</w:t>
      </w:r>
      <w:r>
        <w:rPr>
          <w:sz w:val="28"/>
          <w:szCs w:val="28"/>
        </w:rPr>
        <w:t>1</w:t>
      </w:r>
      <w:r w:rsidRPr="00E3363E">
        <w:rPr>
          <w:sz w:val="28"/>
          <w:szCs w:val="28"/>
        </w:rPr>
        <w:t>,0 миллионов тонн отходов угледобычи и углеобогащения</w:t>
      </w:r>
      <w:r>
        <w:rPr>
          <w:sz w:val="28"/>
          <w:szCs w:val="28"/>
        </w:rPr>
        <w:t>.</w:t>
      </w:r>
    </w:p>
    <w:p w:rsidR="00D71244" w:rsidRPr="00ED3CC8" w:rsidRDefault="00D71244" w:rsidP="00D71244">
      <w:pPr>
        <w:ind w:firstLine="708"/>
        <w:jc w:val="both"/>
        <w:rPr>
          <w:sz w:val="28"/>
          <w:szCs w:val="28"/>
        </w:rPr>
      </w:pPr>
      <w:r w:rsidRPr="00ED3CC8">
        <w:rPr>
          <w:sz w:val="28"/>
          <w:szCs w:val="28"/>
        </w:rPr>
        <w:t xml:space="preserve">В 2009 году ООО «Южуралуглепроект» выполнил проект ликвидации шахты «Центральная» и разреза «Копейский», который в том числе предусматривает рекультивацию карьерных выемок бывшего разреза «Копейский», участка № 3 (район шахты «Центральная») и участка № 1 (район ОАО «Копейский машиностроительный завод»). Рекультивация позволит улучшить экологическую обстановку на площади </w:t>
      </w:r>
      <w:smartTag w:uri="urn:schemas-microsoft-com:office:smarttags" w:element="metricconverter">
        <w:smartTagPr>
          <w:attr w:name="ProductID" w:val="170 га"/>
        </w:smartTagPr>
        <w:r w:rsidRPr="00ED3CC8">
          <w:rPr>
            <w:sz w:val="28"/>
            <w:szCs w:val="28"/>
          </w:rPr>
          <w:t>170 га</w:t>
        </w:r>
      </w:smartTag>
      <w:r w:rsidRPr="00ED3CC8">
        <w:rPr>
          <w:sz w:val="28"/>
          <w:szCs w:val="28"/>
        </w:rPr>
        <w:t xml:space="preserve">. Общая стоимость работ в ценах 2009 года составляет 2,1 млрд.руб. </w:t>
      </w:r>
    </w:p>
    <w:p w:rsidR="00D71244" w:rsidRPr="00ED3CC8" w:rsidRDefault="00D71244" w:rsidP="00D71244">
      <w:pPr>
        <w:ind w:firstLine="708"/>
        <w:jc w:val="both"/>
        <w:rPr>
          <w:sz w:val="28"/>
          <w:szCs w:val="28"/>
        </w:rPr>
      </w:pPr>
      <w:r w:rsidRPr="00ED3CC8">
        <w:rPr>
          <w:sz w:val="28"/>
          <w:szCs w:val="28"/>
        </w:rPr>
        <w:t>Из-за отсутствия финансовых средств  до настоящего времени не реализован Рабочий проект ликвидации шахты «Центральная». Как сказано выше</w:t>
      </w:r>
      <w:r>
        <w:rPr>
          <w:sz w:val="28"/>
          <w:szCs w:val="28"/>
        </w:rPr>
        <w:t>,</w:t>
      </w:r>
      <w:r w:rsidRPr="00ED3CC8">
        <w:rPr>
          <w:sz w:val="28"/>
          <w:szCs w:val="28"/>
        </w:rPr>
        <w:t xml:space="preserve"> в настоящее время при Правительстве Челябинской области создана межведомственная рабочая группа под председательством Заместителя Губернатора Челябинской области О.Б. Климова для разработки алгоритма финансирования мероприятий  по ликвидации шахты «Центральная» и разреза «Копейский».</w:t>
      </w:r>
    </w:p>
    <w:p w:rsidR="00D71244" w:rsidRDefault="00D71244" w:rsidP="00D71244">
      <w:pPr>
        <w:pStyle w:val="2"/>
        <w:spacing w:line="240" w:lineRule="auto"/>
        <w:ind w:left="0" w:firstLine="708"/>
        <w:jc w:val="both"/>
        <w:rPr>
          <w:color w:val="FF0000"/>
          <w:sz w:val="28"/>
          <w:szCs w:val="28"/>
        </w:rPr>
      </w:pPr>
    </w:p>
    <w:p w:rsidR="00D71244" w:rsidRDefault="00D71244" w:rsidP="00D71244">
      <w:pPr>
        <w:pStyle w:val="2"/>
        <w:spacing w:line="240" w:lineRule="auto"/>
        <w:ind w:left="0" w:firstLine="708"/>
        <w:jc w:val="center"/>
        <w:rPr>
          <w:b/>
          <w:sz w:val="28"/>
          <w:szCs w:val="28"/>
        </w:rPr>
      </w:pPr>
      <w:r w:rsidRPr="00A747C5">
        <w:rPr>
          <w:b/>
          <w:sz w:val="28"/>
          <w:szCs w:val="28"/>
        </w:rPr>
        <w:t>6. Выполнение отдельных государственных полномочий в области охраны окружающей среды за 2014 год</w:t>
      </w:r>
    </w:p>
    <w:p w:rsidR="00D71244" w:rsidRDefault="00D71244" w:rsidP="00D71244">
      <w:pPr>
        <w:pStyle w:val="2"/>
        <w:spacing w:line="240" w:lineRule="auto"/>
        <w:ind w:left="0" w:firstLine="708"/>
        <w:jc w:val="center"/>
        <w:rPr>
          <w:b/>
          <w:sz w:val="28"/>
          <w:szCs w:val="28"/>
        </w:rPr>
      </w:pPr>
    </w:p>
    <w:p w:rsidR="00D71244" w:rsidRDefault="00D71244" w:rsidP="00D71244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Закона Челябинской области от 30.11.2006 № 76-ЗО органы местного самоуправления наделены отдельными государственными полномочиями в области охраны окружающей среды, в том числе на осуществление государственного экологического контроля. </w:t>
      </w:r>
    </w:p>
    <w:p w:rsidR="00D71244" w:rsidRDefault="00D71244" w:rsidP="00D71244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2014 год проведено 15 плановых проверки и 4 административных расследования, по результатам которых выписано 15 предписаний об устранении нарушений в области охраны окружающей среды, составлено 12 протоколов об административных правонарушениях, выдано 3 определения о возбуждении дел об административных правонарушениях. Предъявлено к взысканию 15, 6 тыс. руб., исчислен ущерб в сумме 904 тыс.руб.</w:t>
      </w:r>
    </w:p>
    <w:p w:rsidR="00D71244" w:rsidRDefault="00D71244" w:rsidP="00D71244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</w:p>
    <w:p w:rsidR="00D71244" w:rsidRDefault="00D71244" w:rsidP="00D7124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имуществу</w:t>
      </w:r>
    </w:p>
    <w:p w:rsidR="00D71244" w:rsidRPr="00A747C5" w:rsidRDefault="00D71244" w:rsidP="00D7124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  земельным отношениям                                                      Д.А. Курилкин</w:t>
      </w:r>
    </w:p>
    <w:p w:rsidR="00D71244" w:rsidRPr="00A747C5" w:rsidRDefault="00D71244" w:rsidP="00D7124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71244" w:rsidRPr="00A747C5" w:rsidRDefault="00D71244" w:rsidP="00D7124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71244" w:rsidRPr="00A747C5" w:rsidRDefault="00D71244" w:rsidP="00D71244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532152" w:rsidRDefault="00D71244"/>
    <w:sectPr w:rsidR="00532152" w:rsidSect="00793095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95" w:rsidRDefault="00D71244" w:rsidP="00824F8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93095" w:rsidRDefault="00D712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95" w:rsidRDefault="00D71244" w:rsidP="00824F8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793095" w:rsidRDefault="00D712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12B6"/>
    <w:multiLevelType w:val="hybridMultilevel"/>
    <w:tmpl w:val="7A0A52A8"/>
    <w:lvl w:ilvl="0" w:tplc="767C080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370C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83E5F"/>
    <w:multiLevelType w:val="hybridMultilevel"/>
    <w:tmpl w:val="04AC7AB0"/>
    <w:lvl w:ilvl="0" w:tplc="EE14F434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9561FCF"/>
    <w:multiLevelType w:val="hybridMultilevel"/>
    <w:tmpl w:val="D0D412DA"/>
    <w:lvl w:ilvl="0" w:tplc="413053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1244"/>
    <w:rsid w:val="00641D07"/>
    <w:rsid w:val="006A3C58"/>
    <w:rsid w:val="0094493E"/>
    <w:rsid w:val="00D7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4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124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7124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D71244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rsid w:val="00D71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712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7124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D71244"/>
    <w:pPr>
      <w:ind w:firstLine="210"/>
    </w:pPr>
  </w:style>
  <w:style w:type="character" w:customStyle="1" w:styleId="a8">
    <w:name w:val="Красная строка Знак"/>
    <w:basedOn w:val="a6"/>
    <w:link w:val="a7"/>
    <w:rsid w:val="00D71244"/>
  </w:style>
  <w:style w:type="paragraph" w:styleId="a9">
    <w:name w:val="header"/>
    <w:basedOn w:val="a"/>
    <w:link w:val="aa"/>
    <w:rsid w:val="00D712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1244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b">
    <w:name w:val="page number"/>
    <w:basedOn w:val="a0"/>
    <w:rsid w:val="00D71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3407</Words>
  <Characters>19425</Characters>
  <Application>Microsoft Office Word</Application>
  <DocSecurity>0</DocSecurity>
  <Lines>161</Lines>
  <Paragraphs>45</Paragraphs>
  <ScaleCrop>false</ScaleCrop>
  <Company>MultiDVD Team</Company>
  <LinksUpToDate>false</LinksUpToDate>
  <CharactersWithSpaces>22787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2015-06-26T10:13:00Z</dcterms:created>
  <dcterms:modified xsi:type="dcterms:W3CDTF">2015-06-26T10:14:00Z</dcterms:modified>
</cp:coreProperties>
</file>