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F2" w:rsidRPr="00D851CF" w:rsidRDefault="00432AF2" w:rsidP="00884FC9">
      <w:pPr>
        <w:spacing w:after="0" w:line="240" w:lineRule="auto"/>
        <w:ind w:hanging="284"/>
        <w:jc w:val="center"/>
        <w:rPr>
          <w:rFonts w:ascii="Times New Roman" w:hAnsi="Times New Roman"/>
          <w:sz w:val="36"/>
          <w:szCs w:val="36"/>
        </w:rPr>
      </w:pPr>
      <w:r w:rsidRPr="00D851CF">
        <w:rPr>
          <w:rFonts w:ascii="Times New Roman" w:hAnsi="Times New Roman"/>
          <w:b/>
          <w:sz w:val="36"/>
          <w:szCs w:val="36"/>
        </w:rPr>
        <w:t>Отчет о деятельности главы и администрации</w:t>
      </w:r>
    </w:p>
    <w:p w:rsidR="00432AF2" w:rsidRPr="00D851CF" w:rsidRDefault="00432AF2" w:rsidP="00875F69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D851CF">
        <w:rPr>
          <w:rFonts w:ascii="Times New Roman" w:hAnsi="Times New Roman"/>
          <w:b/>
          <w:sz w:val="36"/>
          <w:szCs w:val="36"/>
        </w:rPr>
        <w:t>Копейского городского округа за 2017 год</w:t>
      </w:r>
    </w:p>
    <w:p w:rsidR="00432AF2" w:rsidRPr="00875F69" w:rsidRDefault="00432AF2" w:rsidP="00875F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32AF2" w:rsidRDefault="00432AF2" w:rsidP="00ED2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1CF">
        <w:rPr>
          <w:rFonts w:ascii="Times New Roman" w:hAnsi="Times New Roman"/>
          <w:b/>
          <w:sz w:val="28"/>
          <w:szCs w:val="28"/>
        </w:rPr>
        <w:t>Уважаемые жители! Уважаемые депутаты!</w:t>
      </w:r>
    </w:p>
    <w:p w:rsidR="00D851CF" w:rsidRPr="00D851CF" w:rsidRDefault="00D851CF" w:rsidP="00875F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Представляю вам отчет о деятельности главы и администрации Копейского городского округа за прошедший 2017 год, который</w:t>
      </w:r>
      <w:r w:rsidR="00ED222E">
        <w:rPr>
          <w:rFonts w:ascii="Times New Roman" w:hAnsi="Times New Roman"/>
          <w:sz w:val="28"/>
          <w:szCs w:val="28"/>
        </w:rPr>
        <w:t xml:space="preserve"> сформирован в соответствии с: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17.12.2012 № 1317 (ред. от 06.02.2017) "О мерах по реализации Указа Президента Российской Федерации от 28.04.2008 г. N 607 "Об оценке эффективности деятельности органов местного самоуправления городских округов и муниципальных районов";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- Решением Собрания депутатов Копейского городского округа от 21.12.2016 № 243-МО «О бюджете Копейского городского округа на 2017 год и на плановый период 2018 и 2019 годов»;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Распоряжением администрации Копейского городского округа от 30.12.2016 № 515-р «Об утверждении перечня основных мероприятий администрации Копейского городского округа на 2017 год».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Деятельность администрации муниципального образования «Копейский городской округ» в 2017 году была направлена на сохранение социальной стабильности и создание условий для социально-экономического развития городского округа в соответствии с: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прогнозом социально-экономического развития на планируемый период;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бюджетом, утвержденным на среднесрочную перспективу;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основными направлениями бюджетной и налоговой политики;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принятыми к реализации комплексными среднесрочными и долгосрочными программами развития города, а также отдельных сфер деятельности муниципального образования;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утвержденными муниципальными программами.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Приоритетами в работе администрации Копейского городского округа является следующее: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обеспечение достойного уровня жизни населения города;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повышение уровня благоустройства города;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- качественное обеспечение населения социальными, образовательными, культурными и прочими услугами;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- развитие эффективного жилищно-коммунального комплекса, транспортного обслуживания населения. </w:t>
      </w:r>
    </w:p>
    <w:p w:rsidR="00432AF2" w:rsidRPr="00875F69" w:rsidRDefault="00432AF2" w:rsidP="00875F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32AF2" w:rsidRPr="00ED222E" w:rsidRDefault="00432AF2" w:rsidP="00ED2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b/>
          <w:sz w:val="36"/>
          <w:szCs w:val="36"/>
        </w:rPr>
        <w:t>Экономическое развитие</w:t>
      </w:r>
    </w:p>
    <w:p w:rsidR="00D851CF" w:rsidRPr="00ED222E" w:rsidRDefault="00D851CF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lastRenderedPageBreak/>
        <w:t>Основным показателем развития городского округа является его экономическое развитие.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 xml:space="preserve">В действующей в настоящее время Стратегии социально-экономического развития городского округа, утвержденной решением Собрания депутатов городского округа от 25.06.2014 № 939-МО, определены основные </w:t>
      </w:r>
      <w:r w:rsidRPr="00ED222E">
        <w:rPr>
          <w:rFonts w:ascii="Times New Roman" w:hAnsi="Times New Roman"/>
          <w:b/>
          <w:sz w:val="28"/>
          <w:szCs w:val="28"/>
        </w:rPr>
        <w:t>«точки роста»</w:t>
      </w:r>
      <w:r w:rsidRPr="00ED222E">
        <w:rPr>
          <w:rFonts w:ascii="Times New Roman" w:hAnsi="Times New Roman"/>
          <w:sz w:val="28"/>
          <w:szCs w:val="28"/>
        </w:rPr>
        <w:t xml:space="preserve"> городского округа, которыми являются: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развитие промышленности города;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развитие инвестиционной деятельности;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 xml:space="preserve">- развитие малого и среднего предпринимательства. 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 xml:space="preserve">О качестве и уровне жизни населения свидетельствуют </w:t>
      </w:r>
      <w:r w:rsidRPr="00ED222E">
        <w:rPr>
          <w:rFonts w:ascii="Times New Roman" w:hAnsi="Times New Roman"/>
          <w:b/>
          <w:sz w:val="28"/>
          <w:szCs w:val="28"/>
        </w:rPr>
        <w:t xml:space="preserve">доходы жителей. 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Фонд заработной платы за 11 ме</w:t>
      </w:r>
      <w:r w:rsidR="00D851CF" w:rsidRPr="00ED222E">
        <w:rPr>
          <w:rFonts w:ascii="Times New Roman" w:hAnsi="Times New Roman"/>
          <w:sz w:val="28"/>
          <w:szCs w:val="28"/>
        </w:rPr>
        <w:t>сяцев 2017 года составил 7 млрд 874,8 млн</w:t>
      </w:r>
      <w:r w:rsidRPr="00ED222E">
        <w:rPr>
          <w:rFonts w:ascii="Times New Roman" w:hAnsi="Times New Roman"/>
          <w:sz w:val="28"/>
          <w:szCs w:val="28"/>
        </w:rPr>
        <w:t xml:space="preserve"> руб., что на 3,5 % выше аналогичного периода 2016 года.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Среднемесячная заработная плата на крупных и средних предприятиях и организациях за 11 месяцев 2017 года составила 30 686,9 руб., в действующих ценах размер заработной платы увеличился на 6,1 % к уровню аналогичного периода прошлого года, а с учетом инфляции реальный размер заработной платы увеличился на 3,6 %.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b/>
          <w:sz w:val="28"/>
          <w:szCs w:val="28"/>
        </w:rPr>
        <w:t>Средняя заработная плата</w:t>
      </w:r>
      <w:r w:rsidRPr="00ED222E">
        <w:rPr>
          <w:rFonts w:ascii="Times New Roman" w:hAnsi="Times New Roman"/>
          <w:sz w:val="28"/>
          <w:szCs w:val="28"/>
        </w:rPr>
        <w:t xml:space="preserve"> по Копейску составляет 88 % от среднеобластного уровня размера заработной платы по крупным и средним предприятиям.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Одним из важных показателей работы администрации городского округа в соответствии с Указами Президента РФ является среднемесячная номинальная начисленная </w:t>
      </w:r>
      <w:r w:rsidRPr="00875F69">
        <w:rPr>
          <w:rFonts w:ascii="Times New Roman" w:hAnsi="Times New Roman"/>
          <w:b/>
          <w:sz w:val="28"/>
          <w:szCs w:val="28"/>
        </w:rPr>
        <w:t xml:space="preserve">заработная плата работников бюджетной сферы.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Размер средней заработной платы у работников образования продолжает увеличиваться (по итогам 2017 года):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в муниципальных дошкольных образовательных учреждениях – 18 563,32 рублей;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в муниципальных общеобразовательных учреждениях – 27 630,27 рублей;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у учителей муниципальных общеобразовательных учреждений – 35 534,05 рублей.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Муниципальное учреждение «Комплексный центр социального обслуживания населения», муниципальное учреждение социального обслуживания «Социально-реабилитационный центр для несовершеннолетних», муниципальное бюджетное учреждение «Центр помощи детям, оставшимся без попечения родителей» переведены на новую систему оплаты труда. В соответствии с Указами Президента РФ от 07.05.2012 № 597 «О мероприятиях по реализации государственной социальной политики» и от 28.12.2012 № 1688 «О некоторых мерах по реализации государственной политики в сфере защиты детей-сирот и детей, оставшихся без попечения родителей» средняя заработная плата педагогов, медицинского персонала и социальных работников составляет 100 % от средней заработной платы по области.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 xml:space="preserve">В целом, бюджет Копейского городского округа имел социальную направленность: 83 % средств было профинансировано в учреждения социальной сферы. Целевые показатели «майских» Указов Президента РФ в </w:t>
      </w:r>
      <w:r w:rsidRPr="00875F69">
        <w:rPr>
          <w:rFonts w:ascii="Times New Roman" w:hAnsi="Times New Roman"/>
          <w:sz w:val="28"/>
          <w:szCs w:val="28"/>
          <w:lang w:eastAsia="en-US"/>
        </w:rPr>
        <w:lastRenderedPageBreak/>
        <w:t xml:space="preserve">части повышения заработной платы педагогическим работникам дополнительного образования и работникам учреждений культуры в 2017 году выполнены. </w:t>
      </w:r>
    </w:p>
    <w:p w:rsidR="00ED222E" w:rsidRDefault="00432AF2" w:rsidP="00ED2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75F69">
        <w:rPr>
          <w:rFonts w:ascii="Times New Roman" w:hAnsi="Times New Roman"/>
          <w:b/>
          <w:sz w:val="28"/>
          <w:szCs w:val="28"/>
          <w:lang w:eastAsia="en-US"/>
        </w:rPr>
        <w:t xml:space="preserve">Выполнение целевых показателей «майских» Указов Президента РФ </w:t>
      </w:r>
    </w:p>
    <w:p w:rsidR="00ED222E" w:rsidRDefault="00432AF2" w:rsidP="00ED2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75F69">
        <w:rPr>
          <w:rFonts w:ascii="Times New Roman" w:hAnsi="Times New Roman"/>
          <w:b/>
          <w:sz w:val="28"/>
          <w:szCs w:val="28"/>
          <w:lang w:eastAsia="en-US"/>
        </w:rPr>
        <w:t>в части повышения заработной платы педагогическим работникам дополнительного образования и работникам учреждений культуры</w:t>
      </w:r>
    </w:p>
    <w:p w:rsidR="00432AF2" w:rsidRPr="00875F69" w:rsidRDefault="00432AF2" w:rsidP="00ED2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75F69">
        <w:rPr>
          <w:rFonts w:ascii="Times New Roman" w:hAnsi="Times New Roman"/>
          <w:b/>
          <w:sz w:val="28"/>
          <w:szCs w:val="28"/>
          <w:lang w:eastAsia="en-US"/>
        </w:rPr>
        <w:t xml:space="preserve"> за 2017 год (руб.)</w:t>
      </w:r>
    </w:p>
    <w:p w:rsidR="00432AF2" w:rsidRPr="00875F69" w:rsidRDefault="00432AF2" w:rsidP="00875F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974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180"/>
        <w:gridCol w:w="1620"/>
        <w:gridCol w:w="1080"/>
        <w:gridCol w:w="1929"/>
        <w:gridCol w:w="1671"/>
        <w:gridCol w:w="1260"/>
      </w:tblGrid>
      <w:tr w:rsidR="00432AF2" w:rsidRPr="00DF2766" w:rsidTr="00703944">
        <w:trPr>
          <w:trHeight w:val="255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AF2" w:rsidRPr="00DF2766" w:rsidRDefault="00432AF2" w:rsidP="00875F69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AF2" w:rsidRPr="00DF2766" w:rsidRDefault="00432AF2" w:rsidP="00875F69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Средняя заработная плата по муниципальному образованию</w:t>
            </w:r>
          </w:p>
          <w:p w:rsidR="00432AF2" w:rsidRPr="00DF2766" w:rsidRDefault="00432AF2" w:rsidP="00875F69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(от учителей по КГО)</w:t>
            </w:r>
          </w:p>
        </w:tc>
      </w:tr>
      <w:tr w:rsidR="00432AF2" w:rsidRPr="00DF2766" w:rsidTr="00703944">
        <w:trPr>
          <w:trHeight w:val="1917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2" w:rsidRPr="00DF2766" w:rsidRDefault="00432AF2" w:rsidP="00875F69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F2" w:rsidRPr="00DF2766" w:rsidRDefault="00432AF2" w:rsidP="005D48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Средняя заработная плата от учителей по КГО,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F2" w:rsidRPr="00DF2766" w:rsidRDefault="00432AF2" w:rsidP="005D48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% по Указу Президента РФ (дорожная карта)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F2" w:rsidRPr="00DF2766" w:rsidRDefault="00432AF2" w:rsidP="005D48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Средняя заработная плата для выплаты по Указу (от учителей),</w:t>
            </w:r>
          </w:p>
          <w:p w:rsidR="00432AF2" w:rsidRPr="00DF2766" w:rsidRDefault="00432AF2" w:rsidP="005D48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F2" w:rsidRPr="00DF2766" w:rsidRDefault="00432AF2" w:rsidP="005D48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Средняя заработная плата за 2017, руб.</w:t>
            </w:r>
          </w:p>
          <w:p w:rsidR="00432AF2" w:rsidRPr="00DF2766" w:rsidRDefault="00432AF2" w:rsidP="005D48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F2" w:rsidRPr="00DF2766" w:rsidRDefault="00432AF2" w:rsidP="005D48D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Выполне-ние индика-тива, %</w:t>
            </w:r>
          </w:p>
        </w:tc>
      </w:tr>
      <w:tr w:rsidR="00432AF2" w:rsidRPr="00DF2766" w:rsidTr="00703944">
        <w:trPr>
          <w:trHeight w:val="63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AF2" w:rsidRPr="00DF2766" w:rsidRDefault="00432AF2" w:rsidP="00875F69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4=2*3/100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2AF2" w:rsidRPr="00DF2766" w:rsidRDefault="00432AF2" w:rsidP="00DF2766">
            <w:pPr>
              <w:spacing w:after="0"/>
              <w:ind w:firstLine="7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6=5/4*100</w:t>
            </w:r>
          </w:p>
        </w:tc>
      </w:tr>
      <w:tr w:rsidR="00432AF2" w:rsidRPr="00DF2766" w:rsidTr="00703944">
        <w:trPr>
          <w:trHeight w:val="11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AF2" w:rsidRPr="00DF2766" w:rsidRDefault="00432AF2" w:rsidP="005D48DF">
            <w:pPr>
              <w:spacing w:after="0"/>
              <w:ind w:firstLine="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физической культуры и спорта – педработники допобразования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35 534,05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33 757,35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34 688,47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102</w:t>
            </w:r>
          </w:p>
        </w:tc>
      </w:tr>
      <w:tr w:rsidR="00432AF2" w:rsidRPr="00DF2766" w:rsidTr="00703944">
        <w:trPr>
          <w:trHeight w:val="146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AF2" w:rsidRPr="00DF2766" w:rsidRDefault="00432AF2" w:rsidP="005D48DF">
            <w:pPr>
              <w:spacing w:after="0"/>
              <w:ind w:firstLine="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– педработники допобразования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35 534,05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33 757,35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33 757,42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</w:tr>
      <w:tr w:rsidR="00432AF2" w:rsidRPr="00DF2766" w:rsidTr="00703944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AF2" w:rsidRPr="00DF2766" w:rsidRDefault="00432AF2" w:rsidP="005D48DF">
            <w:pPr>
              <w:spacing w:after="0"/>
              <w:ind w:firstLine="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культуры – педработники допобразования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35 534,05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33 757,35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34 104,75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101</w:t>
            </w:r>
          </w:p>
        </w:tc>
      </w:tr>
      <w:tr w:rsidR="00432AF2" w:rsidRPr="00DF2766" w:rsidTr="00703944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AF2" w:rsidRPr="00DF2766" w:rsidRDefault="00432AF2" w:rsidP="005D48DF">
            <w:pPr>
              <w:spacing w:after="0"/>
              <w:ind w:firstLine="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культуры – работники учреждений культуры (средняя з/п по региону)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29 217,20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85,1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24 863,84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24 935,42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AF2" w:rsidRPr="00DF2766" w:rsidRDefault="00432AF2" w:rsidP="00DF2766">
            <w:pPr>
              <w:spacing w:after="0"/>
              <w:ind w:firstLine="142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2766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</w:tr>
    </w:tbl>
    <w:p w:rsidR="00432AF2" w:rsidRPr="00DF2766" w:rsidRDefault="00432AF2" w:rsidP="00875F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432AF2" w:rsidRPr="00DF2766" w:rsidRDefault="00432AF2" w:rsidP="00875F69">
      <w:pPr>
        <w:spacing w:after="0" w:line="240" w:lineRule="auto"/>
        <w:ind w:firstLine="567"/>
        <w:rPr>
          <w:rFonts w:ascii="Times New Roman" w:hAnsi="Times New Roman"/>
          <w:sz w:val="20"/>
          <w:szCs w:val="20"/>
          <w:highlight w:val="yellow"/>
        </w:rPr>
      </w:pPr>
      <w:r w:rsidRPr="00DF2766">
        <w:rPr>
          <w:rFonts w:ascii="Times New Roman" w:hAnsi="Times New Roman"/>
          <w:sz w:val="20"/>
          <w:szCs w:val="20"/>
          <w:highlight w:val="yellow"/>
        </w:rPr>
        <w:br w:type="page"/>
      </w:r>
    </w:p>
    <w:p w:rsidR="00432AF2" w:rsidRPr="00ED222E" w:rsidRDefault="00432AF2" w:rsidP="00ED22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D222E">
        <w:rPr>
          <w:rFonts w:ascii="Times New Roman" w:hAnsi="Times New Roman"/>
          <w:b/>
          <w:sz w:val="36"/>
          <w:szCs w:val="36"/>
        </w:rPr>
        <w:lastRenderedPageBreak/>
        <w:t>Развитие промышленности города</w:t>
      </w:r>
    </w:p>
    <w:p w:rsidR="00432AF2" w:rsidRPr="00ED222E" w:rsidRDefault="00432AF2" w:rsidP="00ED222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32AF2" w:rsidRPr="00ED222E" w:rsidRDefault="00432AF2" w:rsidP="00ED2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22E">
        <w:rPr>
          <w:rFonts w:ascii="Times New Roman" w:hAnsi="Times New Roman"/>
          <w:b/>
          <w:sz w:val="28"/>
          <w:szCs w:val="28"/>
        </w:rPr>
        <w:t>Объемы промышленного производства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Объем отгруженных товаров, выполненных работ и услуг собственными силами крупными и средними организациями за 2017 год со</w:t>
      </w:r>
      <w:r w:rsidR="005D48DF" w:rsidRPr="00ED222E">
        <w:rPr>
          <w:rFonts w:ascii="Times New Roman" w:hAnsi="Times New Roman"/>
          <w:sz w:val="28"/>
          <w:szCs w:val="28"/>
        </w:rPr>
        <w:t>ставил 25 млрд 533,2 млн</w:t>
      </w:r>
      <w:r w:rsidRPr="00ED222E">
        <w:rPr>
          <w:rFonts w:ascii="Times New Roman" w:hAnsi="Times New Roman"/>
          <w:sz w:val="28"/>
          <w:szCs w:val="28"/>
        </w:rPr>
        <w:t xml:space="preserve"> руб. или 82,6 % от аналогичного периода прошлого года, падение составило 17,4 %.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Рост отгруженных товаров наблюдается в легкой промышленности (производство одежды и текстильной промышленности) в среднем на 30 % от аналогичного периода прошлого года, но их доля в обрабатывающей отрасли городского округа несущественна – менее 1%.</w:t>
      </w:r>
    </w:p>
    <w:p w:rsidR="00432AF2" w:rsidRPr="00ED222E" w:rsidRDefault="00432AF2" w:rsidP="00ED2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22E">
        <w:rPr>
          <w:rFonts w:ascii="Times New Roman" w:hAnsi="Times New Roman"/>
          <w:b/>
          <w:sz w:val="28"/>
          <w:szCs w:val="28"/>
        </w:rPr>
        <w:t>Финансовый результат деятельности крупных и средних предприятий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b/>
          <w:sz w:val="28"/>
          <w:szCs w:val="28"/>
        </w:rPr>
        <w:t>Балансовая прибыль</w:t>
      </w:r>
      <w:r w:rsidRPr="00ED222E">
        <w:rPr>
          <w:rFonts w:ascii="Times New Roman" w:hAnsi="Times New Roman"/>
          <w:sz w:val="28"/>
          <w:szCs w:val="28"/>
        </w:rPr>
        <w:t xml:space="preserve"> организаций городского округа за 11 месяцев текущего года с</w:t>
      </w:r>
      <w:r w:rsidR="005D48DF" w:rsidRPr="00ED222E">
        <w:rPr>
          <w:rFonts w:ascii="Times New Roman" w:hAnsi="Times New Roman"/>
          <w:sz w:val="28"/>
          <w:szCs w:val="28"/>
        </w:rPr>
        <w:t>оставила 4 млрд 61,4 млн</w:t>
      </w:r>
      <w:r w:rsidRPr="00ED222E">
        <w:rPr>
          <w:rFonts w:ascii="Times New Roman" w:hAnsi="Times New Roman"/>
          <w:sz w:val="28"/>
          <w:szCs w:val="28"/>
        </w:rPr>
        <w:t xml:space="preserve"> руб., рост по сравнению с аналогичным периодом прошлого года на 1 %.  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Прибыль прибыльн</w:t>
      </w:r>
      <w:r w:rsidR="005D48DF" w:rsidRPr="00ED222E">
        <w:rPr>
          <w:rFonts w:ascii="Times New Roman" w:hAnsi="Times New Roman"/>
          <w:sz w:val="28"/>
          <w:szCs w:val="28"/>
        </w:rPr>
        <w:t>ых предприятий составила 4 млрд 104,2 млн</w:t>
      </w:r>
      <w:r w:rsidRPr="00ED222E">
        <w:rPr>
          <w:rFonts w:ascii="Times New Roman" w:hAnsi="Times New Roman"/>
          <w:sz w:val="28"/>
          <w:szCs w:val="28"/>
        </w:rPr>
        <w:t xml:space="preserve"> руб., при этом доля прибыльных предприятий увеличилась до 74 % (2016 год – 60%), что говорит о стабилизации финансового состояния предприятий города.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b/>
          <w:sz w:val="28"/>
          <w:szCs w:val="28"/>
        </w:rPr>
        <w:t>Инвестиции в основной капитал</w:t>
      </w:r>
      <w:r w:rsidRPr="00ED222E">
        <w:rPr>
          <w:rFonts w:ascii="Times New Roman" w:hAnsi="Times New Roman"/>
          <w:sz w:val="28"/>
          <w:szCs w:val="28"/>
        </w:rPr>
        <w:t xml:space="preserve"> за 9 месяцев 2017 года составили сумму в 672,5 млн руб., что составляет 56,5 % к уровню 3-х кварталов 2016 года в сопоставимых ценах. При этом собственные средства предприятий составляют 65,2 % от общего объема инвестиций. 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 xml:space="preserve">На территории городского округа в 2017 году реализовывались </w:t>
      </w:r>
      <w:r w:rsidRPr="00ED222E">
        <w:rPr>
          <w:rFonts w:ascii="Times New Roman" w:hAnsi="Times New Roman"/>
          <w:b/>
          <w:sz w:val="28"/>
          <w:szCs w:val="28"/>
        </w:rPr>
        <w:t>инвестиционные проекты</w:t>
      </w:r>
      <w:r w:rsidRPr="00ED222E">
        <w:rPr>
          <w:rFonts w:ascii="Times New Roman" w:hAnsi="Times New Roman"/>
          <w:sz w:val="28"/>
          <w:szCs w:val="28"/>
        </w:rPr>
        <w:t xml:space="preserve"> на следующих предприятиях: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ОАО «Копейский машиностр</w:t>
      </w:r>
      <w:r w:rsidR="005D48DF" w:rsidRPr="00ED222E">
        <w:rPr>
          <w:rFonts w:ascii="Times New Roman" w:hAnsi="Times New Roman"/>
          <w:sz w:val="28"/>
          <w:szCs w:val="28"/>
        </w:rPr>
        <w:t>оительный завод» – 2 проекта: «С</w:t>
      </w:r>
      <w:r w:rsidRPr="00ED222E">
        <w:rPr>
          <w:rFonts w:ascii="Times New Roman" w:hAnsi="Times New Roman"/>
          <w:sz w:val="28"/>
          <w:szCs w:val="28"/>
        </w:rPr>
        <w:t>оздание нового литейного ц</w:t>
      </w:r>
      <w:r w:rsidR="005D48DF" w:rsidRPr="00ED222E">
        <w:rPr>
          <w:rFonts w:ascii="Times New Roman" w:hAnsi="Times New Roman"/>
          <w:sz w:val="28"/>
          <w:szCs w:val="28"/>
        </w:rPr>
        <w:t>еха» и «Р</w:t>
      </w:r>
      <w:r w:rsidRPr="00ED222E">
        <w:rPr>
          <w:rFonts w:ascii="Times New Roman" w:hAnsi="Times New Roman"/>
          <w:sz w:val="28"/>
          <w:szCs w:val="28"/>
        </w:rPr>
        <w:t>азработка и освоение серийного производства высокопроизводительных проходческих комплексов сверхтяжелого класса»;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ПАО «Птицефабрика «Челябинская» – инвестиционный проект, направленный на модернизацию и реконструкцию существующего производства;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АО «Завод «Пластмасс» – «Реконструкция и техническое перевооружение производств наполнения и сборки специзделий с проведением мероприятий по обеспечению безопасности предприятия»;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ООО ПТК «Союз-Полимер» в 2017 году получил государственную поддержку в виде</w:t>
      </w:r>
      <w:r w:rsidR="005D48DF" w:rsidRPr="00ED222E">
        <w:rPr>
          <w:rFonts w:ascii="Times New Roman" w:hAnsi="Times New Roman"/>
          <w:sz w:val="28"/>
          <w:szCs w:val="28"/>
        </w:rPr>
        <w:t xml:space="preserve"> льготного займа в сумме 30 млн руб., в том числе 21 млн</w:t>
      </w:r>
      <w:r w:rsidRPr="00ED222E">
        <w:rPr>
          <w:rFonts w:ascii="Times New Roman" w:hAnsi="Times New Roman"/>
          <w:sz w:val="28"/>
          <w:szCs w:val="28"/>
        </w:rPr>
        <w:t xml:space="preserve"> руб. из Фонда развития промышленности РФ, 9 млн руб. из аналогичной региональной структуры. Предприятие использовало полученные средства на закупку нового оборудования для производства полимерной упаковки.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Приоритетной задачей органов местного самоуправления городского округа является создание комфортных условий для развития бизнеса, который во многом определяет темпы экономического роста, его структуру и качество.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В рамках реализации мер административной поддержки администрацией Копейского городского округа: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lastRenderedPageBreak/>
        <w:t xml:space="preserve">- ежегодно реализуется муниципальная программа «Развитие субъектов малого и среднего предпринимательства в Копейском городском округе», в рамках которой в 2017 году 5 субъектов предпринимательства получили финансовую поддержку в размере 100 тыс. рублей каждый. 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субъектам малого и среднего предпринимательства, индивидуальным предпринимателям оказываются муниципальные и государственные услуги через МФЦ, что снижает временные затраты на получение услуги;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проводится общественная экспертиза и оценка регулирующего воздействия  проектов и действующих нормативно-правовых актов, регулирующих развитие малого и среднего предпринимательства. При этом в экспертизе и оценке участвует непосредственно само пр</w:t>
      </w:r>
      <w:r w:rsidR="005D48DF" w:rsidRPr="00ED222E">
        <w:rPr>
          <w:rFonts w:ascii="Times New Roman" w:hAnsi="Times New Roman"/>
          <w:sz w:val="28"/>
          <w:szCs w:val="28"/>
        </w:rPr>
        <w:t>едпринимательское сообщество и общественный представитель у</w:t>
      </w:r>
      <w:r w:rsidRPr="00ED222E">
        <w:rPr>
          <w:rFonts w:ascii="Times New Roman" w:hAnsi="Times New Roman"/>
          <w:sz w:val="28"/>
          <w:szCs w:val="28"/>
        </w:rPr>
        <w:t>полномоченного по защите прав предпринимателей в Челябинской области (Алдакушев Е.И.).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 xml:space="preserve">По состоянию на 01.01.2018 года на территории городского округа работают 5 196 субъектов малого и среднего предпринимательства, в том числе 3 829 индивидуальных предпринимателей. 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Оборот субъектов малого и среднего предпринимател</w:t>
      </w:r>
      <w:r w:rsidR="005D48DF" w:rsidRPr="00ED222E">
        <w:rPr>
          <w:rFonts w:ascii="Times New Roman" w:hAnsi="Times New Roman"/>
          <w:sz w:val="28"/>
          <w:szCs w:val="28"/>
        </w:rPr>
        <w:t>ьства составил 16 млрд 352 млн</w:t>
      </w:r>
      <w:r w:rsidRPr="00ED222E">
        <w:rPr>
          <w:rFonts w:ascii="Times New Roman" w:hAnsi="Times New Roman"/>
          <w:sz w:val="28"/>
          <w:szCs w:val="28"/>
        </w:rPr>
        <w:t xml:space="preserve"> рублей.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Были открыты новые комплексы сервисного обслуживания автотранспорта, предприятия торговли и магазины.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В итоге в течение года было  создано 181 новое постоянное рабочее место, в том числе: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в жилищно-коммунальн</w:t>
      </w:r>
      <w:r w:rsidR="005D48DF" w:rsidRPr="00ED222E">
        <w:rPr>
          <w:rFonts w:ascii="Times New Roman" w:hAnsi="Times New Roman"/>
          <w:sz w:val="28"/>
          <w:szCs w:val="28"/>
        </w:rPr>
        <w:t>ом хозяйстве – 22 рабочих места;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 xml:space="preserve">- в сфере </w:t>
      </w:r>
      <w:r w:rsidR="005D48DF" w:rsidRPr="00ED222E">
        <w:rPr>
          <w:rFonts w:ascii="Times New Roman" w:hAnsi="Times New Roman"/>
          <w:sz w:val="28"/>
          <w:szCs w:val="28"/>
        </w:rPr>
        <w:t>образования – 101 рабочее место;</w:t>
      </w:r>
      <w:r w:rsidRPr="00ED222E">
        <w:rPr>
          <w:rFonts w:ascii="Times New Roman" w:hAnsi="Times New Roman"/>
          <w:sz w:val="28"/>
          <w:szCs w:val="28"/>
        </w:rPr>
        <w:t xml:space="preserve"> 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субъектами малого и среднего предпринимательства – 48 рабо</w:t>
      </w:r>
      <w:r w:rsidR="005D48DF" w:rsidRPr="00ED222E">
        <w:rPr>
          <w:rFonts w:ascii="Times New Roman" w:hAnsi="Times New Roman"/>
          <w:sz w:val="28"/>
          <w:szCs w:val="28"/>
        </w:rPr>
        <w:t>чих мест;</w:t>
      </w:r>
      <w:r w:rsidRPr="00ED222E">
        <w:rPr>
          <w:rFonts w:ascii="Times New Roman" w:hAnsi="Times New Roman"/>
          <w:sz w:val="28"/>
          <w:szCs w:val="28"/>
        </w:rPr>
        <w:t xml:space="preserve"> 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в прочих видах деятельности (МБУ «МФЦ») – 10 рабочих мест.</w:t>
      </w:r>
    </w:p>
    <w:p w:rsidR="00432AF2" w:rsidRPr="00ED222E" w:rsidRDefault="00432AF2" w:rsidP="00875F6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D222E">
        <w:rPr>
          <w:rFonts w:ascii="Times New Roman" w:hAnsi="Times New Roman"/>
          <w:b/>
          <w:sz w:val="28"/>
          <w:szCs w:val="28"/>
        </w:rPr>
        <w:t>Одним из показателей экономики является занятость населения.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Ситуация на рынке труда определяется уровнем регистрируемой безработицы. На 01.01.2018</w:t>
      </w:r>
      <w:r w:rsidR="005D48DF" w:rsidRPr="00ED222E">
        <w:rPr>
          <w:rFonts w:ascii="Times New Roman" w:hAnsi="Times New Roman"/>
          <w:sz w:val="28"/>
          <w:szCs w:val="28"/>
        </w:rPr>
        <w:t xml:space="preserve"> год</w:t>
      </w:r>
      <w:r w:rsidRPr="00ED222E">
        <w:rPr>
          <w:rFonts w:ascii="Times New Roman" w:hAnsi="Times New Roman"/>
          <w:sz w:val="28"/>
          <w:szCs w:val="28"/>
        </w:rPr>
        <w:t xml:space="preserve"> он составил 0,8 %. По Челябинской области этот показатель в 2017 году составил 1,44 %. 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Следующий показатель, характеризующий состояние рынка труда, – это напряженность на рынке труда, который на 01.01.2018 составляет 0,9 вакансий на человека.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 xml:space="preserve">В установленном порядке в 2017 году были признаны безработными 1451 человек (в 2016 году – 1832 человека).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По состоянию на 1 января 2018 года на учете состояло 654 незанятых гражданина, из них 577 человек имели статус безработного.</w:t>
      </w:r>
      <w:r w:rsidRPr="00875F69">
        <w:rPr>
          <w:rFonts w:ascii="Times New Roman" w:hAnsi="Times New Roman"/>
          <w:sz w:val="28"/>
          <w:szCs w:val="28"/>
        </w:rPr>
        <w:t xml:space="preserve"> </w:t>
      </w:r>
    </w:p>
    <w:p w:rsidR="00432AF2" w:rsidRPr="00875F69" w:rsidRDefault="00432AF2" w:rsidP="00875F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32AF2" w:rsidRPr="00875F69" w:rsidRDefault="00432AF2" w:rsidP="00875F6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highlight w:val="yellow"/>
        </w:rPr>
      </w:pPr>
      <w:r w:rsidRPr="00875F69"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432AF2" w:rsidRPr="00875F69" w:rsidRDefault="00432AF2" w:rsidP="00ED222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8DF">
        <w:rPr>
          <w:rFonts w:ascii="Times New Roman" w:hAnsi="Times New Roman"/>
          <w:b/>
          <w:sz w:val="36"/>
          <w:szCs w:val="36"/>
        </w:rPr>
        <w:lastRenderedPageBreak/>
        <w:t>Дошкольное, общее и дополнительное образование</w:t>
      </w:r>
    </w:p>
    <w:p w:rsidR="00432AF2" w:rsidRPr="00875F69" w:rsidRDefault="00432AF2" w:rsidP="00875F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Приоритетным направлением расходования бюджетных средств остается вложение средств в развитие системы образования.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Удельный вес расходов на образование в общем объеме расходов составил 51,5 % (в 2016 году – 56,7%).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Муниципальная система образования Копейского городского округа на 1 января 2018 года представлена 60 образовательными организациями (в 2016 г. – 59).</w:t>
      </w:r>
    </w:p>
    <w:p w:rsidR="00432AF2" w:rsidRPr="005D48DF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8DF">
        <w:rPr>
          <w:rFonts w:ascii="Times New Roman" w:hAnsi="Times New Roman"/>
          <w:sz w:val="28"/>
          <w:szCs w:val="28"/>
        </w:rPr>
        <w:t xml:space="preserve">Количество учащихся ежегодно увеличивается: в </w:t>
      </w:r>
      <w:r w:rsidR="005D48DF" w:rsidRPr="005D48DF">
        <w:rPr>
          <w:rFonts w:ascii="Times New Roman" w:hAnsi="Times New Roman"/>
          <w:sz w:val="28"/>
          <w:szCs w:val="28"/>
        </w:rPr>
        <w:t>общеобразовательных учреждениях</w:t>
      </w:r>
      <w:r w:rsidRPr="005D48DF">
        <w:rPr>
          <w:rFonts w:ascii="Times New Roman" w:hAnsi="Times New Roman"/>
          <w:sz w:val="28"/>
          <w:szCs w:val="28"/>
        </w:rPr>
        <w:t xml:space="preserve"> обучающихся стало больше на 941 человек, в дошкольных учреждениях – на 131 ребенка.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AF2" w:rsidRPr="00875F69" w:rsidRDefault="00432AF2" w:rsidP="00ED22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5F69">
        <w:rPr>
          <w:rFonts w:ascii="Times New Roman" w:hAnsi="Times New Roman"/>
          <w:b/>
          <w:bCs/>
          <w:sz w:val="28"/>
          <w:szCs w:val="28"/>
        </w:rPr>
        <w:t>Дошкольное образование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В настоящее время дошкольным образованием охвачено 10219 детей дошкольного возраста. Из них 248 детей посещают группы кратковременного пребывания.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Система дошкольного образования включает 40 образовательных организаций, реализующих программы дошкольного образования: 33 детских сада, 6 дошкольных отделений, одну начальную школу-детский сад для детей с ограниченными возможностями здоровья.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В 2017 году отмечаются положительные тенденции по основным направлениям в сфере дошкольного образования. Благодаря реализации муниципальной программы «Поддержка и развитие дошкольного образования Копейского городского округа» отмечается повышение показателя «доля детей в возрасте 1-6 лет, получающих дошкольную образовательную услугу» на 0,2%. Данный показатель в 2017 году составил 81,2% (2016 г. – 81%).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Сокращение очередности в детские сады детей в возрасте от 3 до 7 лет является одним из основных приоритетов в деятельности администрации Копейского городского округа.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Прирост детского населения в городском округе выше среднего областного показателя на 1,5%, что усиливает дефицит мест в дошкольные учреждения. Ситуацию с местами в детские сады усугубляет миграционный процесс. Доля детей в возрасте от 1 до 6 лет, состоящих на учете для определения в дошкольные образовательные учреждения, уменьшилась на 7%. Данный показатель в 2017 году составил 27 % (в 2016 г. – 34 %).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Администрация округа уделяет большое внимание строительству новых дошкольных учреждений. В фе</w:t>
      </w:r>
      <w:r w:rsidR="005D48DF" w:rsidRPr="00ED222E">
        <w:rPr>
          <w:rFonts w:ascii="Times New Roman" w:hAnsi="Times New Roman"/>
          <w:sz w:val="28"/>
          <w:szCs w:val="28"/>
        </w:rPr>
        <w:t>врале 2016 года открылся новый</w:t>
      </w:r>
      <w:r w:rsidRPr="00ED222E">
        <w:rPr>
          <w:rFonts w:ascii="Times New Roman" w:hAnsi="Times New Roman"/>
          <w:sz w:val="28"/>
          <w:szCs w:val="28"/>
        </w:rPr>
        <w:t xml:space="preserve"> современный детский сад, расположенный по ул. Елькина, 2. Типовое здание по проекту рассчитано на 150 детей, но по факту учреждение посещают 206 детей.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 xml:space="preserve">В 2017 году на территории округа введены в эксплуатацию нежилые помещения детского сада на 2 ясельные группы, расположенные на 1-ом этаже многоквартирного жилого дома по ул. Карла Маркса, 18-А. В настоящее время </w:t>
      </w:r>
      <w:r w:rsidRPr="00ED222E">
        <w:rPr>
          <w:rFonts w:ascii="Times New Roman" w:hAnsi="Times New Roman"/>
          <w:sz w:val="28"/>
          <w:szCs w:val="28"/>
        </w:rPr>
        <w:lastRenderedPageBreak/>
        <w:t>решается вопрос о выкупе этих помещений у собственника за счет средств областного бюджета.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В связи со сложившейся сложной ситуацией по охвату детей дошкольным образованием принимаются меры по поиску решений для строительства детских садов в Копейске.</w:t>
      </w:r>
      <w:r w:rsidRPr="00875F69">
        <w:rPr>
          <w:rFonts w:ascii="Times New Roman" w:hAnsi="Times New Roman"/>
          <w:sz w:val="28"/>
          <w:szCs w:val="28"/>
        </w:rPr>
        <w:t xml:space="preserve">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AF2" w:rsidRPr="00875F69" w:rsidRDefault="00432AF2" w:rsidP="00ED2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b/>
          <w:sz w:val="28"/>
          <w:szCs w:val="28"/>
        </w:rPr>
        <w:t>Общее и дополнительное образование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 xml:space="preserve">В 2017 году незначительно увеличилась доля выпускников, не получивших аттестат о среднем общем образовании. Данный показатель составил 1,5 % (2016 г. – 1,03 %). 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Все муниципальные общеобразовательные учреждения города соответствуют современным требованиям обучения.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Доля обучающихся в муниципальных общеобразовательных учреждениях, занимающихся во вторую смену, составила 29,1 % (2016 г. – 26,9 %). Данный показатель увеличился на 2,2 %, что объясняется увеличением количества обучающихся общеобразовательных организаций на 614 человек.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 xml:space="preserve">Переполненность школ остается острой проблемой для центральной части города и микрорайона Ремонтно-механического завода. На РМЗ в связи со строительством микрорайона «Тугайкуль» школа № 16 по ул. Меховова значительно переуплотнена. В 2017 году был проведен капитальный ремонт стен подвала и усиление несущих стен здания школы. </w:t>
      </w:r>
    </w:p>
    <w:p w:rsidR="00432AF2" w:rsidRPr="00ED222E" w:rsidRDefault="005D48DF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 xml:space="preserve">Согласно сводному сметному расчету </w:t>
      </w:r>
      <w:r w:rsidR="00432AF2" w:rsidRPr="00ED222E">
        <w:rPr>
          <w:rFonts w:ascii="Times New Roman" w:hAnsi="Times New Roman"/>
          <w:sz w:val="28"/>
          <w:szCs w:val="28"/>
        </w:rPr>
        <w:t xml:space="preserve">новой школы в микрорайоне «Тугайкуль» </w:t>
      </w:r>
      <w:r w:rsidRPr="00ED222E">
        <w:rPr>
          <w:rFonts w:ascii="Times New Roman" w:hAnsi="Times New Roman"/>
          <w:sz w:val="28"/>
          <w:szCs w:val="28"/>
        </w:rPr>
        <w:t>необходимый объем затрат составляет 92</w:t>
      </w:r>
      <w:r w:rsidR="00432AF2" w:rsidRPr="00ED222E">
        <w:rPr>
          <w:rFonts w:ascii="Times New Roman" w:hAnsi="Times New Roman"/>
          <w:sz w:val="28"/>
          <w:szCs w:val="28"/>
        </w:rPr>
        <w:t>2</w:t>
      </w:r>
      <w:r w:rsidRPr="00ED222E">
        <w:rPr>
          <w:rFonts w:ascii="Times New Roman" w:hAnsi="Times New Roman"/>
          <w:sz w:val="28"/>
          <w:szCs w:val="28"/>
        </w:rPr>
        <w:t>, 2</w:t>
      </w:r>
      <w:r w:rsidR="00432AF2" w:rsidRPr="00ED222E">
        <w:rPr>
          <w:rFonts w:ascii="Times New Roman" w:hAnsi="Times New Roman"/>
          <w:sz w:val="28"/>
          <w:szCs w:val="28"/>
        </w:rPr>
        <w:t xml:space="preserve"> </w:t>
      </w:r>
      <w:r w:rsidRPr="00ED222E">
        <w:rPr>
          <w:rFonts w:ascii="Times New Roman" w:hAnsi="Times New Roman"/>
          <w:sz w:val="28"/>
          <w:szCs w:val="28"/>
        </w:rPr>
        <w:t>млн</w:t>
      </w:r>
      <w:r w:rsidR="00432AF2" w:rsidRPr="00ED222E">
        <w:rPr>
          <w:rFonts w:ascii="Times New Roman" w:hAnsi="Times New Roman"/>
          <w:sz w:val="28"/>
          <w:szCs w:val="28"/>
        </w:rPr>
        <w:t xml:space="preserve"> руб., в том числе</w:t>
      </w:r>
      <w:r w:rsidRPr="00ED222E">
        <w:rPr>
          <w:rFonts w:ascii="Times New Roman" w:hAnsi="Times New Roman"/>
          <w:sz w:val="28"/>
          <w:szCs w:val="28"/>
        </w:rPr>
        <w:t xml:space="preserve"> из средств областного бюджета запланировано</w:t>
      </w:r>
      <w:r w:rsidR="00432AF2" w:rsidRPr="00ED222E">
        <w:rPr>
          <w:rFonts w:ascii="Times New Roman" w:hAnsi="Times New Roman"/>
          <w:sz w:val="28"/>
          <w:szCs w:val="28"/>
        </w:rPr>
        <w:t>: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 xml:space="preserve">2018 год – 120 </w:t>
      </w:r>
      <w:r w:rsidR="005D48DF" w:rsidRPr="00ED222E">
        <w:rPr>
          <w:rFonts w:ascii="Times New Roman" w:hAnsi="Times New Roman"/>
          <w:sz w:val="28"/>
          <w:szCs w:val="28"/>
        </w:rPr>
        <w:t>млн</w:t>
      </w:r>
      <w:r w:rsidRPr="00ED222E">
        <w:rPr>
          <w:rFonts w:ascii="Times New Roman" w:hAnsi="Times New Roman"/>
          <w:sz w:val="28"/>
          <w:szCs w:val="28"/>
        </w:rPr>
        <w:t xml:space="preserve"> руб.;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2019 год – 372</w:t>
      </w:r>
      <w:r w:rsidR="005D48DF" w:rsidRPr="00ED222E">
        <w:rPr>
          <w:rFonts w:ascii="Times New Roman" w:hAnsi="Times New Roman"/>
          <w:sz w:val="28"/>
          <w:szCs w:val="28"/>
        </w:rPr>
        <w:t>,2 млн</w:t>
      </w:r>
      <w:r w:rsidRPr="00ED222E">
        <w:rPr>
          <w:rFonts w:ascii="Times New Roman" w:hAnsi="Times New Roman"/>
          <w:sz w:val="28"/>
          <w:szCs w:val="28"/>
        </w:rPr>
        <w:t xml:space="preserve"> руб.;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 xml:space="preserve">2020 год – 400 </w:t>
      </w:r>
      <w:r w:rsidR="005D48DF" w:rsidRPr="00ED222E">
        <w:rPr>
          <w:rFonts w:ascii="Times New Roman" w:hAnsi="Times New Roman"/>
          <w:sz w:val="28"/>
          <w:szCs w:val="28"/>
        </w:rPr>
        <w:t>млн</w:t>
      </w:r>
      <w:r w:rsidRPr="00ED222E">
        <w:rPr>
          <w:rFonts w:ascii="Times New Roman" w:hAnsi="Times New Roman"/>
          <w:sz w:val="28"/>
          <w:szCs w:val="28"/>
        </w:rPr>
        <w:t xml:space="preserve"> руб.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Плановый срок ввода в эксплуатацию объекта – 2020 год.</w:t>
      </w:r>
    </w:p>
    <w:p w:rsidR="00B73973" w:rsidRPr="00875F69" w:rsidRDefault="00432AF2" w:rsidP="00C43D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В настоящий момент выделен земельный участок</w:t>
      </w:r>
      <w:r w:rsidR="00C43D47">
        <w:rPr>
          <w:rFonts w:ascii="Times New Roman" w:hAnsi="Times New Roman"/>
          <w:sz w:val="28"/>
          <w:szCs w:val="28"/>
        </w:rPr>
        <w:t xml:space="preserve"> 3,7 г</w:t>
      </w:r>
      <w:r w:rsidR="00C43D47" w:rsidRPr="00875F69">
        <w:rPr>
          <w:rFonts w:ascii="Times New Roman" w:hAnsi="Times New Roman"/>
          <w:sz w:val="28"/>
          <w:szCs w:val="28"/>
        </w:rPr>
        <w:t>а</w:t>
      </w:r>
      <w:r w:rsidR="00C43D47">
        <w:rPr>
          <w:rFonts w:ascii="Times New Roman" w:hAnsi="Times New Roman"/>
          <w:sz w:val="28"/>
          <w:szCs w:val="28"/>
        </w:rPr>
        <w:t>,</w:t>
      </w:r>
      <w:r w:rsidRPr="00875F69">
        <w:rPr>
          <w:rFonts w:ascii="Times New Roman" w:hAnsi="Times New Roman"/>
          <w:sz w:val="28"/>
          <w:szCs w:val="28"/>
        </w:rPr>
        <w:t xml:space="preserve"> </w:t>
      </w:r>
      <w:r w:rsidR="00C43D47">
        <w:rPr>
          <w:rFonts w:ascii="Times New Roman" w:hAnsi="Times New Roman"/>
          <w:sz w:val="28"/>
          <w:szCs w:val="28"/>
        </w:rPr>
        <w:t>и до июля 2018 года планируется завершить проектно-изыскательские работы</w:t>
      </w:r>
      <w:r w:rsidR="00B73973" w:rsidRPr="00875F69">
        <w:rPr>
          <w:rFonts w:ascii="Times New Roman" w:hAnsi="Times New Roman"/>
          <w:sz w:val="28"/>
          <w:szCs w:val="28"/>
        </w:rPr>
        <w:t xml:space="preserve">, </w:t>
      </w:r>
      <w:r w:rsidR="00C43D47" w:rsidRPr="00875F69">
        <w:rPr>
          <w:rFonts w:ascii="Times New Roman" w:hAnsi="Times New Roman"/>
          <w:sz w:val="28"/>
          <w:szCs w:val="28"/>
        </w:rPr>
        <w:t>до декабря 2018</w:t>
      </w:r>
      <w:r w:rsidR="00C43D47">
        <w:rPr>
          <w:rFonts w:ascii="Times New Roman" w:hAnsi="Times New Roman"/>
          <w:sz w:val="28"/>
          <w:szCs w:val="28"/>
        </w:rPr>
        <w:t xml:space="preserve"> </w:t>
      </w:r>
      <w:r w:rsidR="00C43D47" w:rsidRPr="00875F69">
        <w:rPr>
          <w:rFonts w:ascii="Times New Roman" w:hAnsi="Times New Roman"/>
          <w:sz w:val="28"/>
          <w:szCs w:val="28"/>
        </w:rPr>
        <w:t>г</w:t>
      </w:r>
      <w:r w:rsidR="00C43D47">
        <w:rPr>
          <w:rFonts w:ascii="Times New Roman" w:hAnsi="Times New Roman"/>
          <w:sz w:val="28"/>
          <w:szCs w:val="28"/>
        </w:rPr>
        <w:t>ода</w:t>
      </w:r>
      <w:r w:rsidR="00C43D47" w:rsidRPr="00875F69">
        <w:rPr>
          <w:rFonts w:ascii="Times New Roman" w:hAnsi="Times New Roman"/>
          <w:sz w:val="28"/>
          <w:szCs w:val="28"/>
        </w:rPr>
        <w:t xml:space="preserve"> </w:t>
      </w:r>
      <w:r w:rsidR="00B73973" w:rsidRPr="00875F69">
        <w:rPr>
          <w:rFonts w:ascii="Times New Roman" w:hAnsi="Times New Roman"/>
          <w:sz w:val="28"/>
          <w:szCs w:val="28"/>
        </w:rPr>
        <w:t>выполнить предусмотренный объем строительно-монтажных работ. Далее – ежегодное продолжение работ до ввода объекта в эксплуатацию к сентябрю 2020</w:t>
      </w:r>
      <w:r w:rsidR="005D48DF">
        <w:rPr>
          <w:rFonts w:ascii="Times New Roman" w:hAnsi="Times New Roman"/>
          <w:sz w:val="28"/>
          <w:szCs w:val="28"/>
        </w:rPr>
        <w:t xml:space="preserve"> </w:t>
      </w:r>
      <w:r w:rsidR="00B73973" w:rsidRPr="00875F69">
        <w:rPr>
          <w:rFonts w:ascii="Times New Roman" w:hAnsi="Times New Roman"/>
          <w:sz w:val="28"/>
          <w:szCs w:val="28"/>
        </w:rPr>
        <w:t>г</w:t>
      </w:r>
      <w:r w:rsidR="005D48DF">
        <w:rPr>
          <w:rFonts w:ascii="Times New Roman" w:hAnsi="Times New Roman"/>
          <w:sz w:val="28"/>
          <w:szCs w:val="28"/>
        </w:rPr>
        <w:t>ода</w:t>
      </w:r>
      <w:r w:rsidR="00B73973" w:rsidRPr="00875F69">
        <w:rPr>
          <w:rFonts w:ascii="Times New Roman" w:hAnsi="Times New Roman"/>
          <w:sz w:val="28"/>
          <w:szCs w:val="28"/>
        </w:rPr>
        <w:t>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Для увеличения количества мест в школах центральной части города управление образования округа в целях реализации муниципальной программы «Содействие созданию в Копейском городском округе (исходя из прогнозируемой потребности) новых мест в общеобразовательных организациях Копейского городского округа» ведет работу по разработке проекта пристроя к существующим школам № 1, 7, 44, 48.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21,7 % зданий муниципальных общеобразовательных учреждений требуют капитального ремонта. Для решения данной проблемы ежегодно выделяются финансовые средства. (слайд 48</w:t>
      </w:r>
      <w:r w:rsidRPr="00ED222E">
        <w:rPr>
          <w:rFonts w:ascii="Times New Roman" w:hAnsi="Times New Roman"/>
          <w:b/>
          <w:sz w:val="28"/>
          <w:szCs w:val="28"/>
        </w:rPr>
        <w:t xml:space="preserve">) </w:t>
      </w:r>
      <w:r w:rsidRPr="00ED222E">
        <w:rPr>
          <w:rFonts w:ascii="Times New Roman" w:hAnsi="Times New Roman"/>
          <w:sz w:val="28"/>
          <w:szCs w:val="28"/>
        </w:rPr>
        <w:t>В 2017 году выполнены ремонтные работы на сумму 32,8 млн. рублей</w:t>
      </w:r>
      <w:r w:rsidR="000869AE" w:rsidRPr="00ED222E">
        <w:rPr>
          <w:rFonts w:ascii="Times New Roman" w:hAnsi="Times New Roman"/>
          <w:sz w:val="28"/>
          <w:szCs w:val="28"/>
        </w:rPr>
        <w:t xml:space="preserve"> (2016 г. – 8,98 млн</w:t>
      </w:r>
      <w:r w:rsidRPr="00ED222E">
        <w:rPr>
          <w:rFonts w:ascii="Times New Roman" w:hAnsi="Times New Roman"/>
          <w:sz w:val="28"/>
          <w:szCs w:val="28"/>
        </w:rPr>
        <w:t xml:space="preserve"> руб.).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 xml:space="preserve">Обеспечение доступности образования на особом контроле органов местного самоуправления. За счет средств местного бюджета для 820 учащихся </w:t>
      </w:r>
      <w:r w:rsidRPr="00ED222E">
        <w:rPr>
          <w:rFonts w:ascii="Times New Roman" w:hAnsi="Times New Roman"/>
          <w:sz w:val="28"/>
          <w:szCs w:val="28"/>
        </w:rPr>
        <w:lastRenderedPageBreak/>
        <w:t xml:space="preserve">был обеспечен бесплатный проезд на городском транспорте, для 53 детей организован централизованный подвоз школьными автобусами, обеспечена доставка в бассейн 140 обучающихся семи общеобразовательных организаций города. 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 xml:space="preserve">Одним из приоритетных направлений в деятельности администрации остается социальная поддержка населения, забота о здоровьесбережении обучающихся. 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В Копейске сохранена программа по обеспечению горячим питанием школьников из малообеспеченных семей, а также детей с отклонениями в здоровье: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из местного бюджета на эти цели было выделено и освоено 12</w:t>
      </w:r>
      <w:r w:rsidR="000869AE" w:rsidRPr="00ED222E">
        <w:rPr>
          <w:rFonts w:ascii="Times New Roman" w:hAnsi="Times New Roman"/>
          <w:sz w:val="28"/>
          <w:szCs w:val="28"/>
        </w:rPr>
        <w:t>,</w:t>
      </w:r>
      <w:r w:rsidRPr="00ED222E">
        <w:rPr>
          <w:rFonts w:ascii="Times New Roman" w:hAnsi="Times New Roman"/>
          <w:sz w:val="28"/>
          <w:szCs w:val="28"/>
        </w:rPr>
        <w:t>5</w:t>
      </w:r>
      <w:r w:rsidR="000869AE" w:rsidRPr="00ED222E">
        <w:rPr>
          <w:rFonts w:ascii="Times New Roman" w:hAnsi="Times New Roman"/>
          <w:sz w:val="28"/>
          <w:szCs w:val="28"/>
        </w:rPr>
        <w:t xml:space="preserve"> млн</w:t>
      </w:r>
      <w:r w:rsidRPr="00ED222E">
        <w:rPr>
          <w:rFonts w:ascii="Times New Roman" w:hAnsi="Times New Roman"/>
          <w:sz w:val="28"/>
          <w:szCs w:val="28"/>
        </w:rPr>
        <w:t xml:space="preserve"> рублей (2016 г. – 7</w:t>
      </w:r>
      <w:r w:rsidR="000869AE" w:rsidRPr="00ED222E">
        <w:rPr>
          <w:rFonts w:ascii="Times New Roman" w:hAnsi="Times New Roman"/>
          <w:sz w:val="28"/>
          <w:szCs w:val="28"/>
        </w:rPr>
        <w:t>,5 млн</w:t>
      </w:r>
      <w:r w:rsidRPr="00ED222E">
        <w:rPr>
          <w:rFonts w:ascii="Times New Roman" w:hAnsi="Times New Roman"/>
          <w:sz w:val="28"/>
          <w:szCs w:val="28"/>
        </w:rPr>
        <w:t xml:space="preserve"> рублей);</w:t>
      </w:r>
    </w:p>
    <w:p w:rsidR="00432AF2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из областного бюджета – 5</w:t>
      </w:r>
      <w:r w:rsidR="00021B45" w:rsidRPr="00ED222E">
        <w:rPr>
          <w:rFonts w:ascii="Times New Roman" w:hAnsi="Times New Roman"/>
          <w:sz w:val="28"/>
          <w:szCs w:val="28"/>
        </w:rPr>
        <w:t>,4 млн</w:t>
      </w:r>
      <w:r w:rsidRPr="00ED222E">
        <w:rPr>
          <w:rFonts w:ascii="Times New Roman" w:hAnsi="Times New Roman"/>
          <w:sz w:val="28"/>
          <w:szCs w:val="28"/>
        </w:rPr>
        <w:t xml:space="preserve"> рублей (в 2016 году из областного бюджета – 4</w:t>
      </w:r>
      <w:r w:rsidR="00021B45" w:rsidRPr="00ED222E">
        <w:rPr>
          <w:rFonts w:ascii="Times New Roman" w:hAnsi="Times New Roman"/>
          <w:sz w:val="28"/>
          <w:szCs w:val="28"/>
        </w:rPr>
        <w:t>,</w:t>
      </w:r>
      <w:r w:rsidRPr="00ED222E">
        <w:rPr>
          <w:rFonts w:ascii="Times New Roman" w:hAnsi="Times New Roman"/>
          <w:sz w:val="28"/>
          <w:szCs w:val="28"/>
        </w:rPr>
        <w:t>9</w:t>
      </w:r>
      <w:r w:rsidR="00021B45" w:rsidRPr="00ED222E">
        <w:rPr>
          <w:rFonts w:ascii="Times New Roman" w:hAnsi="Times New Roman"/>
          <w:sz w:val="28"/>
          <w:szCs w:val="28"/>
        </w:rPr>
        <w:t xml:space="preserve"> млн</w:t>
      </w:r>
      <w:r w:rsidRPr="00ED222E">
        <w:rPr>
          <w:rFonts w:ascii="Times New Roman" w:hAnsi="Times New Roman"/>
          <w:sz w:val="28"/>
          <w:szCs w:val="28"/>
        </w:rPr>
        <w:t xml:space="preserve"> рублей).</w:t>
      </w:r>
    </w:p>
    <w:p w:rsidR="00ED222E" w:rsidRPr="00875F69" w:rsidRDefault="00ED222E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AF2" w:rsidRPr="00021B45" w:rsidRDefault="00432AF2" w:rsidP="00ED222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21B45">
        <w:rPr>
          <w:rFonts w:ascii="Times New Roman" w:hAnsi="Times New Roman"/>
          <w:b/>
          <w:sz w:val="36"/>
          <w:szCs w:val="36"/>
        </w:rPr>
        <w:t>Здравоохранение</w:t>
      </w:r>
    </w:p>
    <w:p w:rsidR="00432AF2" w:rsidRPr="00875F69" w:rsidRDefault="00432AF2" w:rsidP="00875F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Челябинской области от 22.09.2016 № 518-П «О принятии в государственную собственность Челябинской области муниципальных учреждений здравоохранения Копейского городского округа» медицинские организации КГО переданы в государственную собственность.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В связи с ликвидацией управления здравоохранения администрации Копейского городского округа в 2016 году создан организационно-методический отдел, координирующий работу по организации оказания медицинской помощи на территории Копейского городского округа.</w:t>
      </w:r>
    </w:p>
    <w:p w:rsidR="00432AF2" w:rsidRPr="00875F69" w:rsidRDefault="00432AF2" w:rsidP="0020284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 xml:space="preserve">В Копейском городском округе </w:t>
      </w:r>
      <w:r w:rsidR="00202844">
        <w:rPr>
          <w:rFonts w:ascii="Times New Roman" w:hAnsi="Times New Roman"/>
          <w:bCs/>
          <w:sz w:val="28"/>
          <w:szCs w:val="28"/>
        </w:rPr>
        <w:t>а</w:t>
      </w:r>
      <w:r w:rsidRPr="00875F69">
        <w:rPr>
          <w:rFonts w:ascii="Times New Roman" w:hAnsi="Times New Roman"/>
          <w:bCs/>
          <w:sz w:val="28"/>
          <w:szCs w:val="28"/>
        </w:rPr>
        <w:t>мбулаторно-поликлиническая помощь населению оказывается сетью поликлиник, расположенных как в центре города, так и в поселках. Развернуто 59 терапевтических участков, 34 педиатрических, 8 участков врачей общей практики.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>Функционирует 1 фельдшерско-акушерский пункт в поселке Заозерный, 2 офиса врача общей практики: по ул. Кирова, 20, и ул. Международной, 67-г. Развернуто 187 койко-мест в дневных стационарах (163 койко-места для взрослых и 24 койко-места для детей).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>Большое внимание в медицинских организациях уделяется профилактической работе. В ходе диспансеризации в 2017 году осмотрены 16071 человек взрослого населения, 5926 человек переведены на 2 этап. Профилактическими медицинскими осмотрами охвачено 98 % детей.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>Стационарная круглосуточная медицинская помощь населению оказывается на базе ГБУЗ «Городская больница № 1», где развернуто 432 койки круглосуточного пребывания по 19 профилям. За прошедший год медицинскую помощь в условиях круглосуточного стационара получили 18467 копейчан.</w:t>
      </w:r>
    </w:p>
    <w:p w:rsidR="00432AF2" w:rsidRPr="00875F69" w:rsidRDefault="00021B45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ноябре 2017 года</w:t>
      </w:r>
      <w:r w:rsidR="00432AF2" w:rsidRPr="00875F69">
        <w:rPr>
          <w:rFonts w:ascii="Times New Roman" w:hAnsi="Times New Roman"/>
          <w:bCs/>
          <w:sz w:val="28"/>
          <w:szCs w:val="28"/>
        </w:rPr>
        <w:t xml:space="preserve">, после проведения Министерством здравоохранения Челябинской области совместных торгов, Станция скорой медицинской помощи г. Копейска получила 3 автомобиля класса В.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>В медицинских учреждениях города трудится 317 врачей всех специальностей и 878 человек среднего медицинского персонала. К сожалению, остро стоит вопрос дефицита кадров, так как процент укомплектованности врачами составляет 59 %, средним медицинским персоналом – 74 %. Обеспеченность населения как врачами, так и средним медицинским персоналом ниже целевых значений критериев доступности и качества медицинской помощи, оказываемой в рамках Территориальной программы в 2017 году, в среднем на 30 %.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>Важнейшими индикаторами эффективности социальной политики являются медико-демографические процессы, которые на протяжении последних 5 лет остаются стабильными.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 xml:space="preserve">В 2017 году снизилась смертность населения, в том числе смертность в трудоспособном возрасте: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>- показатель смертности населения в 2017 году составил 14 случаев на 1000 населения;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>- смертность в трудоспособном возрасте – 594,5 на 100 000 населения, что ниже показателя 2016 года.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 xml:space="preserve">В 2017 году не было зарегистрировано ни одного случая материнской смертности.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 xml:space="preserve">Показатель младенческой смертности в 2017 году снизился и составил 5,1 на 1000 родившихся живыми детей.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>На проведение капитального и текущего ремонтов было выделено 7 млн 095 тыс. руб.: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>- из средств областного бюджета – 4 млн 736 тыс. руб.;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>- из средств ОМС – 1 млн 072 тыс. руб.;</w:t>
      </w:r>
    </w:p>
    <w:p w:rsidR="00703944" w:rsidRPr="00875F69" w:rsidRDefault="00432AF2" w:rsidP="00DF27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>- за счет доходов от предпринимательской деятельности – 1 млн. 287 тыс. руб.</w:t>
      </w:r>
      <w:r w:rsidRPr="00875F69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703944" w:rsidRPr="00DF2766" w:rsidRDefault="00021B45" w:rsidP="00875F6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</w:t>
      </w:r>
      <w:r w:rsidR="00703944" w:rsidRPr="00DF2766">
        <w:rPr>
          <w:rFonts w:ascii="Times New Roman" w:hAnsi="Times New Roman"/>
          <w:sz w:val="28"/>
          <w:szCs w:val="28"/>
        </w:rPr>
        <w:t xml:space="preserve"> специалистами МУ КГО «Управление строительства» выполнен сбор исходных данных для проектирования в с. Синеглазово объекта «Фельдшерско-акушерский пункт». Заказчиком – Министерством строительства и инфраструктуры Челябинской области </w:t>
      </w:r>
      <w:r w:rsidR="00DF2766" w:rsidRPr="00DF2766">
        <w:rPr>
          <w:rFonts w:ascii="Times New Roman" w:hAnsi="Times New Roman"/>
          <w:sz w:val="28"/>
          <w:szCs w:val="28"/>
        </w:rPr>
        <w:t>– подготовлена проектно-</w:t>
      </w:r>
      <w:r w:rsidR="00703944" w:rsidRPr="00DF2766">
        <w:rPr>
          <w:rFonts w:ascii="Times New Roman" w:hAnsi="Times New Roman"/>
          <w:sz w:val="28"/>
          <w:szCs w:val="28"/>
        </w:rPr>
        <w:t>сметная документация.</w:t>
      </w:r>
    </w:p>
    <w:p w:rsidR="00703944" w:rsidRPr="00DF2766" w:rsidRDefault="00703944" w:rsidP="00875F6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>ФАП разместится в шаговой доступности жителей поселка.</w:t>
      </w:r>
    </w:p>
    <w:p w:rsidR="00703944" w:rsidRPr="00DF2766" w:rsidRDefault="00703944" w:rsidP="00875F6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>Проектом предусмотрено пристроенное жилое помещение для фельдшера.</w:t>
      </w:r>
    </w:p>
    <w:p w:rsidR="00703944" w:rsidRPr="00DF2766" w:rsidRDefault="00703944" w:rsidP="00875F6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>Получение положительного заключения по проекту в 2018</w:t>
      </w:r>
      <w:r w:rsidR="00DF2766" w:rsidRPr="00DF2766">
        <w:rPr>
          <w:rFonts w:ascii="Times New Roman" w:hAnsi="Times New Roman"/>
          <w:sz w:val="28"/>
          <w:szCs w:val="28"/>
        </w:rPr>
        <w:t xml:space="preserve"> году</w:t>
      </w:r>
      <w:r w:rsidRPr="00DF2766">
        <w:rPr>
          <w:rFonts w:ascii="Times New Roman" w:hAnsi="Times New Roman"/>
          <w:sz w:val="28"/>
          <w:szCs w:val="28"/>
        </w:rPr>
        <w:t xml:space="preserve"> позволит определить стоимость строительства и ввести в эксплуатацию социально значимый объект для жителей отдаленного от города села.</w:t>
      </w:r>
    </w:p>
    <w:p w:rsidR="00703944" w:rsidRPr="00875F69" w:rsidRDefault="00703944" w:rsidP="00875F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32AF2" w:rsidRPr="00021B45" w:rsidRDefault="00432AF2" w:rsidP="00ED22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21B45">
        <w:rPr>
          <w:rFonts w:ascii="Times New Roman" w:hAnsi="Times New Roman"/>
          <w:b/>
          <w:sz w:val="36"/>
          <w:szCs w:val="36"/>
        </w:rPr>
        <w:t>Культура</w:t>
      </w:r>
    </w:p>
    <w:p w:rsidR="00432AF2" w:rsidRPr="00875F69" w:rsidRDefault="00432AF2" w:rsidP="00875F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2AF2" w:rsidRPr="00DF2766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lastRenderedPageBreak/>
        <w:t xml:space="preserve">Приоритетные задачи в области развития культуры Копейского городского округа определены в муниципальной городской программе «Развитие культуры Копейского городского округа» и подчинены основной цели – улучшению качества жизни копейчан через формирование муниципальной политики в сфере культуры, направленной на сохранение и развитие культурного потенциала и создание единого культурного пространства, основанного на местных культурных традициях. Развитие культуры на местах становится в ряду основных задач государственной культурной политики. Это определяет актуальность поиска путей привлечения населения к участию в культурной жизни. Этому способствует сеть учреждений культуры городского округа, которая распределена </w:t>
      </w:r>
      <w:r w:rsidR="00DF2766" w:rsidRPr="00DF2766">
        <w:rPr>
          <w:rFonts w:ascii="Times New Roman" w:hAnsi="Times New Roman"/>
          <w:sz w:val="28"/>
          <w:szCs w:val="28"/>
        </w:rPr>
        <w:t xml:space="preserve">практически </w:t>
      </w:r>
      <w:r w:rsidRPr="00DF2766">
        <w:rPr>
          <w:rFonts w:ascii="Times New Roman" w:hAnsi="Times New Roman"/>
          <w:sz w:val="28"/>
          <w:szCs w:val="28"/>
        </w:rPr>
        <w:t>равномерно: во всех круп</w:t>
      </w:r>
      <w:r w:rsidR="00021B45">
        <w:rPr>
          <w:rFonts w:ascii="Times New Roman" w:hAnsi="Times New Roman"/>
          <w:sz w:val="28"/>
          <w:szCs w:val="28"/>
        </w:rPr>
        <w:t>ных населенных пунктах имеются д</w:t>
      </w:r>
      <w:r w:rsidRPr="00DF2766">
        <w:rPr>
          <w:rFonts w:ascii="Times New Roman" w:hAnsi="Times New Roman"/>
          <w:sz w:val="28"/>
          <w:szCs w:val="28"/>
        </w:rPr>
        <w:t>ом культуры и библиотека.</w:t>
      </w:r>
    </w:p>
    <w:p w:rsidR="00432AF2" w:rsidRPr="00DF2766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>Год о</w:t>
      </w:r>
      <w:r w:rsidR="00DF2766" w:rsidRPr="00DF2766">
        <w:rPr>
          <w:rFonts w:ascii="Times New Roman" w:hAnsi="Times New Roman"/>
          <w:sz w:val="28"/>
          <w:szCs w:val="28"/>
        </w:rPr>
        <w:t>т года улучшается материально-</w:t>
      </w:r>
      <w:r w:rsidRPr="00DF2766">
        <w:rPr>
          <w:rFonts w:ascii="Times New Roman" w:hAnsi="Times New Roman"/>
          <w:sz w:val="28"/>
          <w:szCs w:val="28"/>
        </w:rPr>
        <w:t>техническая база учреждений культуры. В 2017 году новый облик приобрел Дом культуры им. Бажова, на ремонт которого было потрачено более 6 м</w:t>
      </w:r>
      <w:r w:rsidR="00DF2766" w:rsidRPr="00DF2766">
        <w:rPr>
          <w:rFonts w:ascii="Times New Roman" w:hAnsi="Times New Roman"/>
          <w:sz w:val="28"/>
          <w:szCs w:val="28"/>
        </w:rPr>
        <w:t>лн</w:t>
      </w:r>
      <w:r w:rsidRPr="00DF2766">
        <w:rPr>
          <w:rFonts w:ascii="Times New Roman" w:hAnsi="Times New Roman"/>
          <w:sz w:val="28"/>
          <w:szCs w:val="28"/>
        </w:rPr>
        <w:t xml:space="preserve"> рублей. Отремонтированы фасад здания, внутренние помещения. На очереди ремонт Дома культуры им. Маяковского. </w:t>
      </w:r>
      <w:r w:rsidR="00DF2766" w:rsidRPr="00DF2766">
        <w:rPr>
          <w:rFonts w:ascii="Times New Roman" w:hAnsi="Times New Roman"/>
          <w:sz w:val="28"/>
          <w:szCs w:val="28"/>
        </w:rPr>
        <w:t>В</w:t>
      </w:r>
      <w:r w:rsidRPr="00DF2766">
        <w:rPr>
          <w:rFonts w:ascii="Times New Roman" w:hAnsi="Times New Roman"/>
          <w:sz w:val="28"/>
          <w:szCs w:val="28"/>
        </w:rPr>
        <w:t xml:space="preserve"> декабре уходящего года отремонтирова</w:t>
      </w:r>
      <w:r w:rsidR="00DF2766" w:rsidRPr="00DF2766">
        <w:rPr>
          <w:rFonts w:ascii="Times New Roman" w:hAnsi="Times New Roman"/>
          <w:sz w:val="28"/>
          <w:szCs w:val="28"/>
        </w:rPr>
        <w:t>на</w:t>
      </w:r>
      <w:r w:rsidRPr="00DF2766">
        <w:rPr>
          <w:rFonts w:ascii="Times New Roman" w:hAnsi="Times New Roman"/>
          <w:sz w:val="28"/>
          <w:szCs w:val="28"/>
        </w:rPr>
        <w:t xml:space="preserve"> кровл</w:t>
      </w:r>
      <w:r w:rsidR="00DF2766" w:rsidRPr="00DF2766">
        <w:rPr>
          <w:rFonts w:ascii="Times New Roman" w:hAnsi="Times New Roman"/>
          <w:sz w:val="28"/>
          <w:szCs w:val="28"/>
        </w:rPr>
        <w:t>я</w:t>
      </w:r>
      <w:r w:rsidRPr="00DF2766">
        <w:rPr>
          <w:rFonts w:ascii="Times New Roman" w:hAnsi="Times New Roman"/>
          <w:sz w:val="28"/>
          <w:szCs w:val="28"/>
        </w:rPr>
        <w:t xml:space="preserve"> (1,7</w:t>
      </w:r>
      <w:r w:rsidR="00DF2766" w:rsidRPr="00DF2766">
        <w:rPr>
          <w:rFonts w:ascii="Times New Roman" w:hAnsi="Times New Roman"/>
          <w:sz w:val="28"/>
          <w:szCs w:val="28"/>
        </w:rPr>
        <w:t xml:space="preserve"> млн</w:t>
      </w:r>
      <w:r w:rsidRPr="00DF2766">
        <w:rPr>
          <w:rFonts w:ascii="Times New Roman" w:hAnsi="Times New Roman"/>
          <w:sz w:val="28"/>
          <w:szCs w:val="28"/>
        </w:rPr>
        <w:t xml:space="preserve"> руб.).</w:t>
      </w:r>
    </w:p>
    <w:p w:rsidR="00432AF2" w:rsidRPr="00DF2766" w:rsidRDefault="00DF2766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 xml:space="preserve">В рамках празднования </w:t>
      </w:r>
      <w:r w:rsidR="00432AF2" w:rsidRPr="00DF2766">
        <w:rPr>
          <w:rFonts w:ascii="Times New Roman" w:hAnsi="Times New Roman"/>
          <w:sz w:val="28"/>
          <w:szCs w:val="28"/>
        </w:rPr>
        <w:t>110-летия города состоялось открытие новой постоянно действующей экспозиции «История Копейска» в городском</w:t>
      </w:r>
      <w:r w:rsidRPr="00DF2766">
        <w:rPr>
          <w:rFonts w:ascii="Times New Roman" w:hAnsi="Times New Roman"/>
          <w:sz w:val="28"/>
          <w:szCs w:val="28"/>
        </w:rPr>
        <w:t xml:space="preserve"> Краеведческом музее. Свыше 2 м</w:t>
      </w:r>
      <w:r w:rsidR="00432AF2" w:rsidRPr="00DF2766">
        <w:rPr>
          <w:rFonts w:ascii="Times New Roman" w:hAnsi="Times New Roman"/>
          <w:sz w:val="28"/>
          <w:szCs w:val="28"/>
        </w:rPr>
        <w:t>л</w:t>
      </w:r>
      <w:r w:rsidRPr="00DF2766">
        <w:rPr>
          <w:rFonts w:ascii="Times New Roman" w:hAnsi="Times New Roman"/>
          <w:sz w:val="28"/>
          <w:szCs w:val="28"/>
        </w:rPr>
        <w:t>н</w:t>
      </w:r>
      <w:r w:rsidR="00432AF2" w:rsidRPr="00DF2766">
        <w:rPr>
          <w:rFonts w:ascii="Times New Roman" w:hAnsi="Times New Roman"/>
          <w:sz w:val="28"/>
          <w:szCs w:val="28"/>
        </w:rPr>
        <w:t xml:space="preserve"> рублей потрачено бюджетом, чтобы история города была представлена с применением современных музейных технологий, интерактивными средствами и с использованием современного дизайна.</w:t>
      </w:r>
    </w:p>
    <w:p w:rsidR="00432AF2" w:rsidRPr="00DF2766" w:rsidRDefault="00DF2766" w:rsidP="00ED22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>Всего</w:t>
      </w:r>
      <w:r w:rsidR="00432AF2" w:rsidRPr="00DF2766">
        <w:rPr>
          <w:rFonts w:ascii="Times New Roman" w:hAnsi="Times New Roman"/>
          <w:sz w:val="28"/>
          <w:szCs w:val="28"/>
        </w:rPr>
        <w:t xml:space="preserve"> в 2017 году были проведены ремонты в учреждениях культуры и дополнительного образования на общую сумму </w:t>
      </w:r>
      <w:r w:rsidR="00432AF2" w:rsidRPr="00DF2766">
        <w:rPr>
          <w:rFonts w:ascii="Times New Roman" w:hAnsi="Times New Roman"/>
          <w:sz w:val="28"/>
          <w:szCs w:val="28"/>
          <w:lang w:eastAsia="en-US"/>
        </w:rPr>
        <w:t xml:space="preserve">10,5 </w:t>
      </w:r>
      <w:r w:rsidR="00432AF2" w:rsidRPr="00DF2766">
        <w:rPr>
          <w:rFonts w:ascii="Times New Roman" w:hAnsi="Times New Roman"/>
          <w:sz w:val="28"/>
          <w:szCs w:val="28"/>
        </w:rPr>
        <w:t>млн. рублей. Из них:</w:t>
      </w:r>
    </w:p>
    <w:p w:rsidR="00432AF2" w:rsidRPr="00DF2766" w:rsidRDefault="00432AF2" w:rsidP="00ED22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>- за счет средств федерального бюджета на сумму 1 млн. рублей;</w:t>
      </w:r>
    </w:p>
    <w:p w:rsidR="00432AF2" w:rsidRPr="00DF2766" w:rsidRDefault="00432AF2" w:rsidP="00ED22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 xml:space="preserve">- за счет областного бюджета на сумму </w:t>
      </w:r>
      <w:r w:rsidRPr="00DF2766">
        <w:rPr>
          <w:rFonts w:ascii="Times New Roman" w:hAnsi="Times New Roman"/>
          <w:sz w:val="28"/>
          <w:szCs w:val="28"/>
          <w:lang w:eastAsia="en-US"/>
        </w:rPr>
        <w:t xml:space="preserve">7 </w:t>
      </w:r>
      <w:r w:rsidRPr="00DF2766">
        <w:rPr>
          <w:rFonts w:ascii="Times New Roman" w:hAnsi="Times New Roman"/>
          <w:sz w:val="28"/>
          <w:szCs w:val="28"/>
        </w:rPr>
        <w:t>млн. рублей;</w:t>
      </w:r>
    </w:p>
    <w:p w:rsidR="00432AF2" w:rsidRPr="00DF2766" w:rsidRDefault="00432AF2" w:rsidP="00ED22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 xml:space="preserve">- за счет местного бюджета на сумму </w:t>
      </w:r>
      <w:r w:rsidRPr="00DF2766">
        <w:rPr>
          <w:rFonts w:ascii="Times New Roman" w:hAnsi="Times New Roman"/>
          <w:sz w:val="28"/>
          <w:szCs w:val="28"/>
          <w:lang w:eastAsia="en-US"/>
        </w:rPr>
        <w:t xml:space="preserve">1,8 </w:t>
      </w:r>
      <w:r w:rsidRPr="00DF2766">
        <w:rPr>
          <w:rFonts w:ascii="Times New Roman" w:hAnsi="Times New Roman"/>
          <w:sz w:val="28"/>
          <w:szCs w:val="28"/>
        </w:rPr>
        <w:t>млн. рублей;</w:t>
      </w:r>
    </w:p>
    <w:p w:rsidR="00432AF2" w:rsidRPr="00DF2766" w:rsidRDefault="00432AF2" w:rsidP="00ED222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 xml:space="preserve">- за счет </w:t>
      </w:r>
      <w:r w:rsidRPr="00DF2766">
        <w:rPr>
          <w:rFonts w:ascii="Times New Roman" w:hAnsi="Times New Roman"/>
          <w:sz w:val="28"/>
          <w:szCs w:val="28"/>
          <w:lang w:eastAsia="en-US"/>
        </w:rPr>
        <w:t xml:space="preserve"> средств от приносящей доход деятельности </w:t>
      </w:r>
      <w:r w:rsidRPr="00DF2766">
        <w:rPr>
          <w:rFonts w:ascii="Times New Roman" w:hAnsi="Times New Roman"/>
          <w:sz w:val="28"/>
          <w:szCs w:val="28"/>
        </w:rPr>
        <w:t xml:space="preserve">на сумму 0, </w:t>
      </w:r>
      <w:r w:rsidRPr="00DF2766">
        <w:rPr>
          <w:rFonts w:ascii="Times New Roman" w:hAnsi="Times New Roman"/>
          <w:sz w:val="28"/>
          <w:szCs w:val="28"/>
          <w:lang w:eastAsia="en-US"/>
        </w:rPr>
        <w:t xml:space="preserve">7 </w:t>
      </w:r>
      <w:r w:rsidRPr="00DF2766">
        <w:rPr>
          <w:rFonts w:ascii="Times New Roman" w:hAnsi="Times New Roman"/>
          <w:sz w:val="28"/>
          <w:szCs w:val="28"/>
        </w:rPr>
        <w:t>млн. рублей.</w:t>
      </w:r>
    </w:p>
    <w:p w:rsidR="00432AF2" w:rsidRPr="00DF2766" w:rsidRDefault="00432AF2" w:rsidP="00ED22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766">
        <w:rPr>
          <w:rFonts w:ascii="Times New Roman" w:hAnsi="Times New Roman"/>
          <w:sz w:val="28"/>
          <w:szCs w:val="28"/>
        </w:rPr>
        <w:t>Также в 2017 году проводились мероприятия по созданию безопасных условий в учреждениях культуры и дополнительного образования. На эти цели было выделено</w:t>
      </w:r>
      <w:r w:rsidRPr="00DF2766">
        <w:rPr>
          <w:rFonts w:ascii="Times New Roman" w:hAnsi="Times New Roman"/>
          <w:sz w:val="28"/>
          <w:szCs w:val="28"/>
          <w:lang w:eastAsia="en-US"/>
        </w:rPr>
        <w:t xml:space="preserve"> 2,1 млн. руб.</w:t>
      </w:r>
    </w:p>
    <w:p w:rsidR="00432AF2" w:rsidRPr="00DF2766" w:rsidRDefault="00432AF2" w:rsidP="00ED22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 xml:space="preserve">- за счет городского бюджета на сумму </w:t>
      </w:r>
      <w:r w:rsidRPr="00DF2766">
        <w:rPr>
          <w:rFonts w:ascii="Times New Roman" w:hAnsi="Times New Roman"/>
          <w:sz w:val="28"/>
          <w:szCs w:val="28"/>
          <w:lang w:eastAsia="en-US"/>
        </w:rPr>
        <w:t xml:space="preserve">1,6 </w:t>
      </w:r>
      <w:r w:rsidRPr="00DF2766">
        <w:rPr>
          <w:rFonts w:ascii="Times New Roman" w:hAnsi="Times New Roman"/>
          <w:sz w:val="28"/>
          <w:szCs w:val="28"/>
        </w:rPr>
        <w:t>млн. рублей;</w:t>
      </w:r>
    </w:p>
    <w:p w:rsidR="00432AF2" w:rsidRPr="00DF2766" w:rsidRDefault="00432AF2" w:rsidP="00ED22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 xml:space="preserve">- за счет </w:t>
      </w:r>
      <w:r w:rsidRPr="00DF2766">
        <w:rPr>
          <w:rFonts w:ascii="Times New Roman" w:hAnsi="Times New Roman"/>
          <w:sz w:val="28"/>
          <w:szCs w:val="28"/>
          <w:lang w:eastAsia="en-US"/>
        </w:rPr>
        <w:t>внебюджетных средств</w:t>
      </w:r>
      <w:r w:rsidRPr="00DF2766">
        <w:rPr>
          <w:rFonts w:ascii="Times New Roman" w:hAnsi="Times New Roman"/>
          <w:sz w:val="28"/>
          <w:szCs w:val="28"/>
        </w:rPr>
        <w:t xml:space="preserve"> на сумму 0,</w:t>
      </w:r>
      <w:r w:rsidRPr="00DF2766">
        <w:rPr>
          <w:rFonts w:ascii="Times New Roman" w:hAnsi="Times New Roman"/>
          <w:sz w:val="28"/>
          <w:szCs w:val="28"/>
          <w:lang w:eastAsia="en-US"/>
        </w:rPr>
        <w:t>5</w:t>
      </w:r>
      <w:r w:rsidRPr="00DF2766">
        <w:rPr>
          <w:rFonts w:ascii="Times New Roman" w:hAnsi="Times New Roman"/>
          <w:sz w:val="28"/>
          <w:szCs w:val="28"/>
        </w:rPr>
        <w:t>млн. рублей.</w:t>
      </w:r>
    </w:p>
    <w:p w:rsidR="00432AF2" w:rsidRPr="00DF2766" w:rsidRDefault="00432AF2" w:rsidP="00ED22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>Одной из ключевых задач в работе учреждений культуры является формирование п</w:t>
      </w:r>
      <w:r w:rsidR="00DF2766" w:rsidRPr="00DF2766">
        <w:rPr>
          <w:rFonts w:ascii="Times New Roman" w:hAnsi="Times New Roman"/>
          <w:sz w:val="28"/>
          <w:szCs w:val="28"/>
        </w:rPr>
        <w:t>оложительного имиджа территории</w:t>
      </w:r>
      <w:r w:rsidRPr="00DF2766">
        <w:rPr>
          <w:rFonts w:ascii="Times New Roman" w:hAnsi="Times New Roman"/>
          <w:sz w:val="28"/>
          <w:szCs w:val="28"/>
        </w:rPr>
        <w:t xml:space="preserve"> путем проведения мероприятий. Все больший интерес у населения вызывают открытые городские конкурсы и фестивали: </w:t>
      </w:r>
    </w:p>
    <w:p w:rsidR="00432AF2" w:rsidRPr="00DF2766" w:rsidRDefault="00DF2766" w:rsidP="00ED22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2AF2" w:rsidRPr="00DF2766">
        <w:rPr>
          <w:rFonts w:ascii="Times New Roman" w:hAnsi="Times New Roman"/>
          <w:sz w:val="28"/>
          <w:szCs w:val="28"/>
        </w:rPr>
        <w:t>в конкурсе патриотического творчества «Красная гвоздика» приняли участие более 2000 человек;</w:t>
      </w:r>
    </w:p>
    <w:p w:rsidR="00432AF2" w:rsidRPr="00DF2766" w:rsidRDefault="00432AF2" w:rsidP="00ED22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 xml:space="preserve">- </w:t>
      </w:r>
      <w:r w:rsidR="00DF2766">
        <w:rPr>
          <w:rFonts w:ascii="Times New Roman" w:hAnsi="Times New Roman"/>
          <w:sz w:val="28"/>
          <w:szCs w:val="28"/>
        </w:rPr>
        <w:t xml:space="preserve">в </w:t>
      </w:r>
      <w:r w:rsidRPr="00DF2766">
        <w:rPr>
          <w:rFonts w:ascii="Times New Roman" w:hAnsi="Times New Roman"/>
          <w:sz w:val="28"/>
          <w:szCs w:val="28"/>
        </w:rPr>
        <w:t>конкурс</w:t>
      </w:r>
      <w:r w:rsidR="00DF2766">
        <w:rPr>
          <w:rFonts w:ascii="Times New Roman" w:hAnsi="Times New Roman"/>
          <w:sz w:val="28"/>
          <w:szCs w:val="28"/>
        </w:rPr>
        <w:t>е</w:t>
      </w:r>
      <w:r w:rsidRPr="00DF2766">
        <w:rPr>
          <w:rFonts w:ascii="Times New Roman" w:hAnsi="Times New Roman"/>
          <w:sz w:val="28"/>
          <w:szCs w:val="28"/>
        </w:rPr>
        <w:t xml:space="preserve"> театрального искусства «Серебряный софит» лауреатами стали 12 театральных коллективов Домов культуры и библиотек; </w:t>
      </w:r>
    </w:p>
    <w:p w:rsidR="00432AF2" w:rsidRPr="00DF2766" w:rsidRDefault="00432AF2" w:rsidP="00875F6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lastRenderedPageBreak/>
        <w:t xml:space="preserve">- в конкурсе хореографического искусства «Танцующий город» приняли участие 40 коллективов художественной самодеятельности, представивших более 85 номеров. Общее количество участников превысило 1000 человек. </w:t>
      </w:r>
    </w:p>
    <w:p w:rsidR="00432AF2" w:rsidRPr="00DF2766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>Уровень работы учреждений культуры привлекает внимание Министерства культуры Челябинской области, Центра на</w:t>
      </w:r>
      <w:r w:rsidR="00DF2766">
        <w:rPr>
          <w:rFonts w:ascii="Times New Roman" w:hAnsi="Times New Roman"/>
          <w:sz w:val="28"/>
          <w:szCs w:val="28"/>
        </w:rPr>
        <w:t>родного творчества и Областной п</w:t>
      </w:r>
      <w:r w:rsidRPr="00DF2766">
        <w:rPr>
          <w:rFonts w:ascii="Times New Roman" w:hAnsi="Times New Roman"/>
          <w:sz w:val="28"/>
          <w:szCs w:val="28"/>
        </w:rPr>
        <w:t>убличной библиотеки в качестве площадки для проведения областных мероприятий. Так</w:t>
      </w:r>
      <w:r w:rsidR="00DF2766">
        <w:rPr>
          <w:rFonts w:ascii="Times New Roman" w:hAnsi="Times New Roman"/>
          <w:sz w:val="28"/>
          <w:szCs w:val="28"/>
        </w:rPr>
        <w:t xml:space="preserve">, в 2017 году </w:t>
      </w:r>
      <w:r w:rsidRPr="00DF2766">
        <w:rPr>
          <w:rFonts w:ascii="Times New Roman" w:hAnsi="Times New Roman"/>
          <w:sz w:val="28"/>
          <w:szCs w:val="28"/>
        </w:rPr>
        <w:t>на базе учреждений культуры на профессиональном уровне прошли областные мероприятия:</w:t>
      </w:r>
    </w:p>
    <w:p w:rsidR="00432AF2" w:rsidRPr="00DF2766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>- областная конференция «Музеи – обществу» на базе МУ «Краеведческий музей» для работников музеев из 20 территорий Челябинской области;</w:t>
      </w:r>
    </w:p>
    <w:p w:rsidR="00432AF2" w:rsidRPr="00DF2766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 xml:space="preserve">- областная площадка по обмену опытом «Чтоб не прервалась связь времен: новые возможности библиотечного краеведения»; </w:t>
      </w:r>
    </w:p>
    <w:p w:rsidR="00432AF2" w:rsidRPr="00DF2766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>- областная творческая лаборатория «Чтение без расписания: читаем в библиотеке и дома»;</w:t>
      </w:r>
    </w:p>
    <w:p w:rsidR="00432AF2" w:rsidRPr="00DF2766" w:rsidRDefault="00021B45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финал о</w:t>
      </w:r>
      <w:r w:rsidR="00432AF2" w:rsidRPr="00DF2766">
        <w:rPr>
          <w:rFonts w:ascii="Times New Roman" w:hAnsi="Times New Roman"/>
          <w:sz w:val="28"/>
          <w:szCs w:val="28"/>
        </w:rPr>
        <w:t>бластного конкурса исполнителей «Песня не знает границ»;</w:t>
      </w:r>
    </w:p>
    <w:p w:rsidR="00432AF2" w:rsidRPr="00DF2766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>- Международный конкурс «Матрешка Урала».</w:t>
      </w:r>
    </w:p>
    <w:p w:rsidR="00432AF2" w:rsidRPr="00DF2766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766">
        <w:rPr>
          <w:rFonts w:ascii="Times New Roman" w:hAnsi="Times New Roman"/>
          <w:sz w:val="28"/>
          <w:szCs w:val="28"/>
        </w:rPr>
        <w:t>В год 110-летия города важным событием для культуры города стало п</w:t>
      </w:r>
      <w:r w:rsidR="00021B45">
        <w:rPr>
          <w:rFonts w:ascii="Times New Roman" w:hAnsi="Times New Roman"/>
          <w:sz w:val="28"/>
          <w:szCs w:val="28"/>
        </w:rPr>
        <w:t xml:space="preserve">оявление двух книжных новинок: </w:t>
      </w:r>
      <w:r w:rsidRPr="00DF2766">
        <w:rPr>
          <w:rFonts w:ascii="Times New Roman" w:hAnsi="Times New Roman"/>
          <w:sz w:val="28"/>
          <w:szCs w:val="28"/>
        </w:rPr>
        <w:t>литературн</w:t>
      </w:r>
      <w:r w:rsidR="00021B45">
        <w:rPr>
          <w:rFonts w:ascii="Times New Roman" w:hAnsi="Times New Roman"/>
          <w:sz w:val="28"/>
          <w:szCs w:val="28"/>
        </w:rPr>
        <w:t>ого</w:t>
      </w:r>
      <w:r w:rsidRPr="00DF2766">
        <w:rPr>
          <w:rFonts w:ascii="Times New Roman" w:hAnsi="Times New Roman"/>
          <w:sz w:val="28"/>
          <w:szCs w:val="28"/>
        </w:rPr>
        <w:t xml:space="preserve"> альманах</w:t>
      </w:r>
      <w:r w:rsidR="00021B45">
        <w:rPr>
          <w:rFonts w:ascii="Times New Roman" w:hAnsi="Times New Roman"/>
          <w:sz w:val="28"/>
          <w:szCs w:val="28"/>
        </w:rPr>
        <w:t>а</w:t>
      </w:r>
      <w:r w:rsidRPr="00DF2766">
        <w:rPr>
          <w:rFonts w:ascii="Times New Roman" w:hAnsi="Times New Roman"/>
          <w:sz w:val="28"/>
          <w:szCs w:val="28"/>
        </w:rPr>
        <w:t xml:space="preserve"> «Я городу гимны слагаю», выпущенн</w:t>
      </w:r>
      <w:r w:rsidR="00021B45">
        <w:rPr>
          <w:rFonts w:ascii="Times New Roman" w:hAnsi="Times New Roman"/>
          <w:sz w:val="28"/>
          <w:szCs w:val="28"/>
        </w:rPr>
        <w:t>ого</w:t>
      </w:r>
      <w:r w:rsidRPr="00DF2766">
        <w:rPr>
          <w:rFonts w:ascii="Times New Roman" w:hAnsi="Times New Roman"/>
          <w:sz w:val="28"/>
          <w:szCs w:val="28"/>
        </w:rPr>
        <w:t xml:space="preserve"> копейскими писателями и поэтами, и «Копейск: 110 фактов</w:t>
      </w:r>
      <w:r w:rsidR="00DF2766">
        <w:rPr>
          <w:rFonts w:ascii="Times New Roman" w:hAnsi="Times New Roman"/>
          <w:sz w:val="28"/>
          <w:szCs w:val="28"/>
        </w:rPr>
        <w:t>»</w:t>
      </w:r>
      <w:r w:rsidRPr="00DF2766">
        <w:rPr>
          <w:rFonts w:ascii="Times New Roman" w:hAnsi="Times New Roman"/>
          <w:sz w:val="28"/>
          <w:szCs w:val="28"/>
        </w:rPr>
        <w:t xml:space="preserve"> автора Чигинцева</w:t>
      </w:r>
      <w:r w:rsidR="00DF2766" w:rsidRPr="00DF2766">
        <w:rPr>
          <w:rFonts w:ascii="Times New Roman" w:hAnsi="Times New Roman"/>
          <w:sz w:val="28"/>
          <w:szCs w:val="28"/>
        </w:rPr>
        <w:t xml:space="preserve"> В.М.</w:t>
      </w:r>
      <w:r w:rsidRPr="00DF2766">
        <w:rPr>
          <w:rFonts w:ascii="Times New Roman" w:hAnsi="Times New Roman"/>
          <w:sz w:val="28"/>
          <w:szCs w:val="28"/>
        </w:rPr>
        <w:t xml:space="preserve">, которая стала символом юбилея г. Копейска. </w:t>
      </w:r>
    </w:p>
    <w:p w:rsidR="00432AF2" w:rsidRPr="00DF2766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B45">
        <w:rPr>
          <w:rFonts w:ascii="Times New Roman" w:hAnsi="Times New Roman"/>
          <w:sz w:val="28"/>
          <w:szCs w:val="28"/>
        </w:rPr>
        <w:t>В Копейском городском округе возможность заниматься творчеством предоставляется горожанам с раннего возраста.</w:t>
      </w:r>
      <w:r w:rsidRPr="00DF2766">
        <w:rPr>
          <w:rFonts w:ascii="Times New Roman" w:hAnsi="Times New Roman"/>
          <w:sz w:val="28"/>
          <w:szCs w:val="28"/>
        </w:rPr>
        <w:t xml:space="preserve"> Одним из условий развития творческих способностей  учащихся школ дополнительного образования является их активное вк</w:t>
      </w:r>
      <w:r w:rsidR="00021B45">
        <w:rPr>
          <w:rFonts w:ascii="Times New Roman" w:hAnsi="Times New Roman"/>
          <w:sz w:val="28"/>
          <w:szCs w:val="28"/>
        </w:rPr>
        <w:t>лючение в конкурсное движение.</w:t>
      </w:r>
    </w:p>
    <w:p w:rsidR="00432AF2" w:rsidRPr="00875F69" w:rsidRDefault="00432AF2" w:rsidP="00875F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 xml:space="preserve">В </w:t>
      </w:r>
      <w:r w:rsidRPr="00875F69">
        <w:rPr>
          <w:rFonts w:ascii="Times New Roman" w:hAnsi="Times New Roman"/>
          <w:sz w:val="28"/>
          <w:szCs w:val="28"/>
        </w:rPr>
        <w:t>прошедшем учебном году более 290 дете</w:t>
      </w:r>
      <w:r w:rsidR="00021B45">
        <w:rPr>
          <w:rFonts w:ascii="Times New Roman" w:hAnsi="Times New Roman"/>
          <w:sz w:val="28"/>
          <w:szCs w:val="28"/>
        </w:rPr>
        <w:t>й (105 солистов, 22 коллектива) и</w:t>
      </w:r>
      <w:r w:rsidRPr="00875F69">
        <w:rPr>
          <w:rFonts w:ascii="Times New Roman" w:hAnsi="Times New Roman"/>
          <w:sz w:val="28"/>
          <w:szCs w:val="28"/>
        </w:rPr>
        <w:t xml:space="preserve"> 63 преподавателя приняли участие в конкурсах и фестивалях различного уровня. Из них лауреатами и дипломантами конкурсов стали 96 солистов и 22 коллектива (всего 282 учащихся) и 61 преподаватель.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Значимые победы 2017 года: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- образцовый коллектив </w:t>
      </w:r>
      <w:r w:rsidR="00021B45">
        <w:rPr>
          <w:rFonts w:ascii="Times New Roman" w:hAnsi="Times New Roman"/>
          <w:sz w:val="28"/>
          <w:szCs w:val="28"/>
        </w:rPr>
        <w:t xml:space="preserve">– </w:t>
      </w:r>
      <w:r w:rsidRPr="00875F69">
        <w:rPr>
          <w:rFonts w:ascii="Times New Roman" w:hAnsi="Times New Roman"/>
          <w:sz w:val="28"/>
          <w:szCs w:val="28"/>
        </w:rPr>
        <w:t>хор «Радуга Надежд» МУ ДО ДШИ №2 (руководитель Волкова Т.Н., концертмейстер Потапкина О.В.) стал лауреатом 1 степени хорового детско-юношеского чемпионата мира в г. Санкт-Петербурге;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учащаяся художественного отделения МУ ДО ДШИ № 2 Татьяна Калайчиди признана абсолютным победителем Всероссйского образовательного проекта «Развитиум» в г. Санкт-Петербурге и награждена золотой медалью, преподаватель Кожевникова Н.В. – дипломом за высокий уровень педагогического мастерства;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концертный хор «</w:t>
      </w:r>
      <w:r w:rsidRPr="00875F69">
        <w:rPr>
          <w:rFonts w:ascii="Times New Roman" w:hAnsi="Times New Roman"/>
          <w:sz w:val="28"/>
          <w:szCs w:val="28"/>
          <w:lang w:val="en-US"/>
        </w:rPr>
        <w:t>Sintonia</w:t>
      </w:r>
      <w:r w:rsidRPr="00875F69">
        <w:rPr>
          <w:rFonts w:ascii="Times New Roman" w:hAnsi="Times New Roman"/>
          <w:sz w:val="28"/>
          <w:szCs w:val="28"/>
        </w:rPr>
        <w:t>» МУ ДО ДМШ №1 (руководитель Кузнецова Н.В., концертмейстер Протасов</w:t>
      </w:r>
      <w:r w:rsidR="006925D5">
        <w:rPr>
          <w:rFonts w:ascii="Times New Roman" w:hAnsi="Times New Roman"/>
          <w:sz w:val="28"/>
          <w:szCs w:val="28"/>
        </w:rPr>
        <w:t xml:space="preserve"> Н.А.) получил ГРАН-</w:t>
      </w:r>
      <w:r w:rsidRPr="00875F69">
        <w:rPr>
          <w:rFonts w:ascii="Times New Roman" w:hAnsi="Times New Roman"/>
          <w:sz w:val="28"/>
          <w:szCs w:val="28"/>
        </w:rPr>
        <w:t>ПРИ на Региональном конкурсе хоровых коллективов Челябинской области в г. Магнитогорске и стал победителем 1 этапа Всероссийского хорового фестиваля по Челябинской области, также хор получи</w:t>
      </w:r>
      <w:r w:rsidR="00021B45">
        <w:rPr>
          <w:rFonts w:ascii="Times New Roman" w:hAnsi="Times New Roman"/>
          <w:sz w:val="28"/>
          <w:szCs w:val="28"/>
        </w:rPr>
        <w:t>л Диплом лауреата 3 степени на в</w:t>
      </w:r>
      <w:r w:rsidRPr="00875F69">
        <w:rPr>
          <w:rFonts w:ascii="Times New Roman" w:hAnsi="Times New Roman"/>
          <w:sz w:val="28"/>
          <w:szCs w:val="28"/>
        </w:rPr>
        <w:t>сероссийском конкурсе хоровых коллективов</w:t>
      </w:r>
      <w:r w:rsidR="00021B45">
        <w:rPr>
          <w:rFonts w:ascii="Times New Roman" w:hAnsi="Times New Roman"/>
          <w:sz w:val="28"/>
          <w:szCs w:val="28"/>
        </w:rPr>
        <w:t xml:space="preserve"> «Молодая классика» в г. Вологде</w:t>
      </w:r>
      <w:r w:rsidRPr="00875F69">
        <w:rPr>
          <w:rFonts w:ascii="Times New Roman" w:hAnsi="Times New Roman"/>
          <w:sz w:val="28"/>
          <w:szCs w:val="28"/>
        </w:rPr>
        <w:t>. Руководитель хора Натал</w:t>
      </w:r>
      <w:r w:rsidR="00021B45">
        <w:rPr>
          <w:rFonts w:ascii="Times New Roman" w:hAnsi="Times New Roman"/>
          <w:sz w:val="28"/>
          <w:szCs w:val="28"/>
        </w:rPr>
        <w:t>ья Кузнецова приняла участие в о</w:t>
      </w:r>
      <w:r w:rsidRPr="00875F69">
        <w:rPr>
          <w:rFonts w:ascii="Times New Roman" w:hAnsi="Times New Roman"/>
          <w:sz w:val="28"/>
          <w:szCs w:val="28"/>
        </w:rPr>
        <w:t xml:space="preserve">бластном конкурсе </w:t>
      </w:r>
      <w:r w:rsidRPr="00875F69">
        <w:rPr>
          <w:rFonts w:ascii="Times New Roman" w:hAnsi="Times New Roman"/>
          <w:sz w:val="28"/>
          <w:szCs w:val="28"/>
        </w:rPr>
        <w:lastRenderedPageBreak/>
        <w:t>педагогического мастерства «Лучший преподаватель ДШИ Челябинской области», став его дипломантом;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в «Золотой фонд» премии для талантливых детей Челябинской области «Андрюша 2017» вошли Назарова Софья, ансамбль «Созвездие» МУ ДО ДМШ №1 (преподаватель Назарова Т.В.);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2017 год был объявлен Президентом Российской Федерации Владимиром Путиным Годом экологии. На эту тему учреждениями культуры проведено 64 мероприятия, на которых присутствовали 3438 человек.</w:t>
      </w:r>
    </w:p>
    <w:p w:rsidR="00432AF2" w:rsidRPr="00ED222E" w:rsidRDefault="00432AF2" w:rsidP="00ED22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222E">
        <w:rPr>
          <w:rFonts w:ascii="Times New Roman" w:hAnsi="Times New Roman"/>
          <w:b/>
          <w:sz w:val="28"/>
          <w:szCs w:val="28"/>
        </w:rPr>
        <w:t>Основные показатели работы учреждений культуры в 2017 году:</w:t>
      </w:r>
    </w:p>
    <w:p w:rsidR="00432AF2" w:rsidRPr="00875F69" w:rsidRDefault="006925D5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2AF2" w:rsidRPr="00875F69">
        <w:rPr>
          <w:rFonts w:ascii="Times New Roman" w:hAnsi="Times New Roman"/>
          <w:sz w:val="28"/>
          <w:szCs w:val="28"/>
          <w:lang w:eastAsia="en-US"/>
        </w:rPr>
        <w:t>колич</w:t>
      </w:r>
      <w:r>
        <w:rPr>
          <w:rFonts w:ascii="Times New Roman" w:hAnsi="Times New Roman"/>
          <w:sz w:val="28"/>
          <w:szCs w:val="28"/>
          <w:lang w:eastAsia="en-US"/>
        </w:rPr>
        <w:t>ество пользователей библиотек –</w:t>
      </w:r>
      <w:r w:rsidR="00432AF2" w:rsidRPr="00875F69">
        <w:rPr>
          <w:rFonts w:ascii="Times New Roman" w:hAnsi="Times New Roman"/>
          <w:sz w:val="28"/>
          <w:szCs w:val="28"/>
          <w:lang w:eastAsia="en-US"/>
        </w:rPr>
        <w:t xml:space="preserve"> 50 648 чел., </w:t>
      </w:r>
    </w:p>
    <w:p w:rsidR="006925D5" w:rsidRDefault="006925D5" w:rsidP="006925D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432AF2" w:rsidRPr="00875F69">
        <w:rPr>
          <w:rFonts w:ascii="Times New Roman" w:hAnsi="Times New Roman"/>
          <w:sz w:val="28"/>
          <w:szCs w:val="28"/>
          <w:lang w:eastAsia="en-US"/>
        </w:rPr>
        <w:t>количество проведенных культурно-массовых мероприятий – 1788 ед.,</w:t>
      </w:r>
    </w:p>
    <w:p w:rsidR="00432AF2" w:rsidRPr="00875F69" w:rsidRDefault="006925D5" w:rsidP="006925D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432AF2" w:rsidRPr="00875F69">
        <w:rPr>
          <w:rFonts w:ascii="Times New Roman" w:hAnsi="Times New Roman"/>
          <w:sz w:val="28"/>
          <w:szCs w:val="28"/>
          <w:lang w:eastAsia="en-US"/>
        </w:rPr>
        <w:t xml:space="preserve">количество участников клубных формирований – 4822 чел., </w:t>
      </w:r>
    </w:p>
    <w:p w:rsidR="006925D5" w:rsidRDefault="006925D5" w:rsidP="006925D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432AF2" w:rsidRPr="00875F69">
        <w:rPr>
          <w:rFonts w:ascii="Times New Roman" w:hAnsi="Times New Roman"/>
          <w:sz w:val="28"/>
          <w:szCs w:val="28"/>
          <w:lang w:eastAsia="en-US"/>
        </w:rPr>
        <w:t xml:space="preserve">количество учащихся школ дополнительного образования – 1158 чел., </w:t>
      </w:r>
    </w:p>
    <w:p w:rsidR="00432AF2" w:rsidRPr="00875F69" w:rsidRDefault="006925D5" w:rsidP="006925D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432AF2" w:rsidRPr="00875F69">
        <w:rPr>
          <w:rFonts w:ascii="Times New Roman" w:hAnsi="Times New Roman"/>
          <w:sz w:val="28"/>
          <w:szCs w:val="28"/>
          <w:lang w:eastAsia="en-US"/>
        </w:rPr>
        <w:t>количество посетителей музея – 63 600 чел.</w:t>
      </w:r>
    </w:p>
    <w:p w:rsidR="00432AF2" w:rsidRPr="00875F69" w:rsidRDefault="00432AF2" w:rsidP="00875F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32AF2" w:rsidRPr="00CB6D40" w:rsidRDefault="00432AF2" w:rsidP="00ED222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CB6D40">
        <w:rPr>
          <w:rFonts w:ascii="Times New Roman" w:hAnsi="Times New Roman"/>
          <w:b/>
          <w:sz w:val="36"/>
          <w:szCs w:val="36"/>
        </w:rPr>
        <w:t>Физическая культура и спорт</w:t>
      </w:r>
    </w:p>
    <w:p w:rsidR="00432AF2" w:rsidRPr="00875F69" w:rsidRDefault="00432AF2" w:rsidP="00875F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lightGray"/>
        </w:rPr>
      </w:pP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875F69">
        <w:rPr>
          <w:rFonts w:ascii="Times New Roman" w:hAnsi="Times New Roman"/>
          <w:sz w:val="28"/>
          <w:szCs w:val="28"/>
        </w:rPr>
        <w:t xml:space="preserve">В Копейском городском округе особое внимание уделяется развитию физической культуры и спорта. По данным статистического отчета за 2017 год в Копейске регулярно физической культурой и спортом занимается более 30 % населения.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В состав управления входит 5 специализированных спортивных школ олимпийского резерва. С 1 января 2017 года спортшколы перешли на программы спортивной подготовки: 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i/>
          <w:sz w:val="28"/>
          <w:szCs w:val="28"/>
        </w:rPr>
        <w:t xml:space="preserve">- </w:t>
      </w:r>
      <w:r w:rsidRPr="00875F69">
        <w:rPr>
          <w:rFonts w:ascii="Times New Roman" w:hAnsi="Times New Roman"/>
          <w:sz w:val="28"/>
          <w:szCs w:val="28"/>
        </w:rPr>
        <w:t>СШОР №1 по легкой атлетике (спортивная школа олимпийского резерва);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СШОР №2 по велоспорту;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СШОР №3 по боксу;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- СШ по дзюдо;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СШОР по боксу;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2 детско-юношеские спортивные школы: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- </w:t>
      </w:r>
      <w:r w:rsidR="00CB6D40">
        <w:rPr>
          <w:rFonts w:ascii="Times New Roman" w:hAnsi="Times New Roman"/>
          <w:sz w:val="28"/>
          <w:szCs w:val="28"/>
        </w:rPr>
        <w:t>МБУ «Спортивная школа</w:t>
      </w:r>
      <w:r w:rsidRPr="00875F69">
        <w:rPr>
          <w:rFonts w:ascii="Times New Roman" w:hAnsi="Times New Roman"/>
          <w:sz w:val="28"/>
          <w:szCs w:val="28"/>
        </w:rPr>
        <w:t xml:space="preserve"> №4</w:t>
      </w:r>
      <w:r w:rsidR="00CB6D40">
        <w:rPr>
          <w:rFonts w:ascii="Times New Roman" w:hAnsi="Times New Roman"/>
          <w:sz w:val="28"/>
          <w:szCs w:val="28"/>
        </w:rPr>
        <w:t>»</w:t>
      </w:r>
      <w:r w:rsidRPr="00875F69">
        <w:rPr>
          <w:rFonts w:ascii="Times New Roman" w:hAnsi="Times New Roman"/>
          <w:sz w:val="28"/>
          <w:szCs w:val="28"/>
        </w:rPr>
        <w:t xml:space="preserve"> по футболу и настольному теннису;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- </w:t>
      </w:r>
      <w:r w:rsidR="00CB6D40">
        <w:rPr>
          <w:rFonts w:ascii="Times New Roman" w:hAnsi="Times New Roman"/>
          <w:sz w:val="28"/>
          <w:szCs w:val="28"/>
        </w:rPr>
        <w:t>МБУ «Спортивная школа</w:t>
      </w:r>
      <w:r w:rsidR="00CB6D40" w:rsidRPr="00875F69">
        <w:rPr>
          <w:rFonts w:ascii="Times New Roman" w:hAnsi="Times New Roman"/>
          <w:sz w:val="28"/>
          <w:szCs w:val="28"/>
        </w:rPr>
        <w:t xml:space="preserve"> №7</w:t>
      </w:r>
      <w:r w:rsidR="00CB6D40">
        <w:rPr>
          <w:rFonts w:ascii="Times New Roman" w:hAnsi="Times New Roman"/>
          <w:sz w:val="28"/>
          <w:szCs w:val="28"/>
        </w:rPr>
        <w:t>»</w:t>
      </w:r>
      <w:r w:rsidR="00CB6D40" w:rsidRPr="00875F69">
        <w:rPr>
          <w:rFonts w:ascii="Times New Roman" w:hAnsi="Times New Roman"/>
          <w:sz w:val="28"/>
          <w:szCs w:val="28"/>
        </w:rPr>
        <w:t xml:space="preserve"> </w:t>
      </w:r>
      <w:r w:rsidRPr="00875F69">
        <w:rPr>
          <w:rFonts w:ascii="Times New Roman" w:hAnsi="Times New Roman"/>
          <w:sz w:val="28"/>
          <w:szCs w:val="28"/>
        </w:rPr>
        <w:t>по волейболу, шахматам и стендовой стрельбе;</w:t>
      </w:r>
    </w:p>
    <w:p w:rsidR="00432AF2" w:rsidRPr="00875F69" w:rsidRDefault="00CB6D40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</w:t>
      </w:r>
      <w:r w:rsidR="00432AF2" w:rsidRPr="00875F69">
        <w:rPr>
          <w:rFonts w:ascii="Times New Roman" w:hAnsi="Times New Roman"/>
          <w:sz w:val="28"/>
          <w:szCs w:val="28"/>
        </w:rPr>
        <w:t>хоккейная школа «А.З. Картаева» и «Спортивные сооружения Копейского городского округа».</w:t>
      </w:r>
    </w:p>
    <w:p w:rsidR="00432AF2" w:rsidRPr="00875F69" w:rsidRDefault="00432AF2" w:rsidP="00CB6D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В 2017 году в городе построены 4 площадки для варкаута, которые установлены в </w:t>
      </w:r>
      <w:r w:rsidR="00CB6D40">
        <w:rPr>
          <w:rFonts w:ascii="Times New Roman" w:hAnsi="Times New Roman"/>
          <w:sz w:val="28"/>
          <w:szCs w:val="28"/>
        </w:rPr>
        <w:t>жилых массивах</w:t>
      </w:r>
      <w:r w:rsidRPr="00875F69">
        <w:rPr>
          <w:rFonts w:ascii="Times New Roman" w:hAnsi="Times New Roman"/>
          <w:sz w:val="28"/>
          <w:szCs w:val="28"/>
        </w:rPr>
        <w:t xml:space="preserve"> Железнодорожн</w:t>
      </w:r>
      <w:r w:rsidR="00CB6D40">
        <w:rPr>
          <w:rFonts w:ascii="Times New Roman" w:hAnsi="Times New Roman"/>
          <w:sz w:val="28"/>
          <w:szCs w:val="28"/>
        </w:rPr>
        <w:t>ом</w:t>
      </w:r>
      <w:r w:rsidRPr="00875F69">
        <w:rPr>
          <w:rFonts w:ascii="Times New Roman" w:hAnsi="Times New Roman"/>
          <w:sz w:val="28"/>
          <w:szCs w:val="28"/>
        </w:rPr>
        <w:t>, Бажово, Старокамышинск</w:t>
      </w:r>
      <w:r w:rsidR="00CB6D40">
        <w:rPr>
          <w:rFonts w:ascii="Times New Roman" w:hAnsi="Times New Roman"/>
          <w:sz w:val="28"/>
          <w:szCs w:val="28"/>
        </w:rPr>
        <w:t>е</w:t>
      </w:r>
      <w:r w:rsidRPr="00875F69">
        <w:rPr>
          <w:rFonts w:ascii="Times New Roman" w:hAnsi="Times New Roman"/>
          <w:sz w:val="28"/>
          <w:szCs w:val="28"/>
        </w:rPr>
        <w:t xml:space="preserve"> и шахты 201; приобретены 2 хоккейные коробки (одна установлена в пос. Октябрьский, в пос. Потанино будет установлена в 2018 году); полностью проведен ремонт кровли спортивной школы по легкой атлетике и частично в спортивной школе №3 по боксу, также в этой школе частично заменены окна, проведен ремонт подтрибунных помещений на стадионе по техническим видам спорта, приобретены 2 мотоцикла. Это стало возможным при поддержке партии </w:t>
      </w:r>
      <w:r w:rsidRPr="00875F69">
        <w:rPr>
          <w:rFonts w:ascii="Times New Roman" w:hAnsi="Times New Roman"/>
          <w:sz w:val="28"/>
          <w:szCs w:val="28"/>
        </w:rPr>
        <w:lastRenderedPageBreak/>
        <w:t>«Ед</w:t>
      </w:r>
      <w:r w:rsidR="00CB6D40">
        <w:rPr>
          <w:rFonts w:ascii="Times New Roman" w:hAnsi="Times New Roman"/>
          <w:sz w:val="28"/>
          <w:szCs w:val="28"/>
        </w:rPr>
        <w:t>иная Россия», Законодательного С</w:t>
      </w:r>
      <w:r w:rsidRPr="00875F69">
        <w:rPr>
          <w:rFonts w:ascii="Times New Roman" w:hAnsi="Times New Roman"/>
          <w:sz w:val="28"/>
          <w:szCs w:val="28"/>
        </w:rPr>
        <w:t>обрания Челябинской области и средств, выделенных из городского бюджета.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Также в 2017 году спортивной школе Олимпийского резерва №2 по велоспорту Министерством спорта России и Челябинской области были выделены субсидии в 1 млн рублей на приобретение 12 велотренажеров и 29 велосипедов. При материальной поддержке депутата Законодательного собрания В. Горнова отремонтировано помещение для установки тренажеров</w:t>
      </w:r>
      <w:r w:rsidR="00CB6D40">
        <w:rPr>
          <w:rFonts w:ascii="Times New Roman" w:hAnsi="Times New Roman"/>
          <w:sz w:val="28"/>
          <w:szCs w:val="28"/>
        </w:rPr>
        <w:t>,</w:t>
      </w:r>
      <w:r w:rsidRPr="00875F69">
        <w:rPr>
          <w:rFonts w:ascii="Times New Roman" w:hAnsi="Times New Roman"/>
          <w:sz w:val="28"/>
          <w:szCs w:val="28"/>
        </w:rPr>
        <w:t xml:space="preserve"> и сегодня учебно-тренировочные занятия проводятся на самых современных тренажерах в достойных условиях.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В 2017 году подготовлено 6 мастеров спорта России, 40 кандидатов в мастера спорта и 54 спортсмена первого спортивного разряда.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13 копейчан в настоящее время являются кандидатами в сборную команду страны. Это воспитанники велошколы и легкой атлетики.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Мухомедьяров Дмитрий, победитель Первенства Европы и Мира среди юниоров в командной гонке на треке, впервые выполнил норматив мастера спорта международного класса.</w:t>
      </w:r>
    </w:p>
    <w:p w:rsidR="00432AF2" w:rsidRPr="00875F69" w:rsidRDefault="00432AF2" w:rsidP="001A25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Также наши велосипедисты становились чемпионами и призёрами России, участниками чемпионата Европы по м</w:t>
      </w:r>
      <w:r w:rsidR="001A2538">
        <w:rPr>
          <w:rFonts w:ascii="Times New Roman" w:hAnsi="Times New Roman"/>
          <w:sz w:val="28"/>
          <w:szCs w:val="28"/>
        </w:rPr>
        <w:t>аутинбайку – это Алёна Пузанова (ч</w:t>
      </w:r>
      <w:r w:rsidRPr="00875F69">
        <w:rPr>
          <w:rFonts w:ascii="Times New Roman" w:hAnsi="Times New Roman"/>
          <w:sz w:val="28"/>
          <w:szCs w:val="28"/>
        </w:rPr>
        <w:t xml:space="preserve">емпионка России), </w:t>
      </w:r>
      <w:r w:rsidR="001A2538" w:rsidRPr="00875F69">
        <w:rPr>
          <w:rFonts w:ascii="Times New Roman" w:hAnsi="Times New Roman"/>
          <w:sz w:val="28"/>
          <w:szCs w:val="28"/>
        </w:rPr>
        <w:t xml:space="preserve">Данил </w:t>
      </w:r>
      <w:r w:rsidRPr="00875F69">
        <w:rPr>
          <w:rFonts w:ascii="Times New Roman" w:hAnsi="Times New Roman"/>
          <w:sz w:val="28"/>
          <w:szCs w:val="28"/>
        </w:rPr>
        <w:t xml:space="preserve">Салтанов, Эльвира Хайруллина и </w:t>
      </w:r>
      <w:r w:rsidR="001A2538" w:rsidRPr="00875F69">
        <w:rPr>
          <w:rFonts w:ascii="Times New Roman" w:hAnsi="Times New Roman"/>
          <w:sz w:val="28"/>
          <w:szCs w:val="28"/>
        </w:rPr>
        <w:t xml:space="preserve">Анастасия </w:t>
      </w:r>
      <w:r w:rsidRPr="00875F69">
        <w:rPr>
          <w:rFonts w:ascii="Times New Roman" w:hAnsi="Times New Roman"/>
          <w:sz w:val="28"/>
          <w:szCs w:val="28"/>
        </w:rPr>
        <w:t xml:space="preserve">Шарабрина </w:t>
      </w:r>
      <w:r w:rsidR="001A2538">
        <w:rPr>
          <w:rFonts w:ascii="Times New Roman" w:hAnsi="Times New Roman"/>
          <w:sz w:val="28"/>
          <w:szCs w:val="28"/>
        </w:rPr>
        <w:t>(призеры ч</w:t>
      </w:r>
      <w:r w:rsidRPr="00875F69">
        <w:rPr>
          <w:rFonts w:ascii="Times New Roman" w:hAnsi="Times New Roman"/>
          <w:sz w:val="28"/>
          <w:szCs w:val="28"/>
        </w:rPr>
        <w:t>емпионата России).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Члены сборной команды велосипедистов стали бронзовыми призёрами VIII летней Спартакиады учащихся России.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Легкоатлет Тимур Моргунов стал чемпионом России, </w:t>
      </w:r>
      <w:r w:rsidR="001A2538">
        <w:rPr>
          <w:rFonts w:ascii="Times New Roman" w:hAnsi="Times New Roman"/>
          <w:sz w:val="28"/>
          <w:szCs w:val="28"/>
        </w:rPr>
        <w:t>установив рекорд страны среди молодежи в прыжках с шестом – 5 м 85</w:t>
      </w:r>
      <w:r w:rsidRPr="00875F69">
        <w:rPr>
          <w:rFonts w:ascii="Times New Roman" w:hAnsi="Times New Roman"/>
          <w:sz w:val="28"/>
          <w:szCs w:val="28"/>
        </w:rPr>
        <w:t xml:space="preserve"> см.</w:t>
      </w:r>
    </w:p>
    <w:p w:rsidR="00432AF2" w:rsidRPr="006925D5" w:rsidRDefault="006925D5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25D5">
        <w:rPr>
          <w:rFonts w:ascii="Times New Roman" w:hAnsi="Times New Roman"/>
          <w:sz w:val="28"/>
          <w:szCs w:val="28"/>
          <w:shd w:val="clear" w:color="auto" w:fill="FFFFFF"/>
        </w:rPr>
        <w:t xml:space="preserve">Дзюдоистка </w:t>
      </w:r>
      <w:r w:rsidR="00432AF2" w:rsidRPr="006925D5">
        <w:rPr>
          <w:rFonts w:ascii="Times New Roman" w:hAnsi="Times New Roman"/>
          <w:bCs/>
          <w:sz w:val="28"/>
          <w:szCs w:val="28"/>
          <w:shd w:val="clear" w:color="auto" w:fill="FFFFFF"/>
        </w:rPr>
        <w:t>Анастасия</w:t>
      </w:r>
      <w:r w:rsidRPr="006925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2AF2" w:rsidRPr="006925D5">
        <w:rPr>
          <w:rFonts w:ascii="Times New Roman" w:hAnsi="Times New Roman"/>
          <w:bCs/>
          <w:sz w:val="28"/>
          <w:szCs w:val="28"/>
          <w:shd w:val="clear" w:color="auto" w:fill="FFFFFF"/>
        </w:rPr>
        <w:t>Холодилина</w:t>
      </w:r>
      <w:r w:rsidRPr="006925D5">
        <w:rPr>
          <w:rFonts w:ascii="Times New Roman" w:hAnsi="Times New Roman"/>
          <w:sz w:val="28"/>
          <w:szCs w:val="28"/>
          <w:shd w:val="clear" w:color="auto" w:fill="FFFFFF"/>
        </w:rPr>
        <w:t xml:space="preserve"> впервые для </w:t>
      </w:r>
      <w:r w:rsidR="00432AF2" w:rsidRPr="006925D5">
        <w:rPr>
          <w:rFonts w:ascii="Times New Roman" w:hAnsi="Times New Roman"/>
          <w:bCs/>
          <w:sz w:val="28"/>
          <w:szCs w:val="28"/>
          <w:shd w:val="clear" w:color="auto" w:fill="FFFFFF"/>
        </w:rPr>
        <w:t>Копейска</w:t>
      </w:r>
      <w:r w:rsidRPr="006925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2AF2" w:rsidRPr="006925D5">
        <w:rPr>
          <w:rFonts w:ascii="Times New Roman" w:hAnsi="Times New Roman"/>
          <w:sz w:val="28"/>
          <w:szCs w:val="28"/>
          <w:shd w:val="clear" w:color="auto" w:fill="FFFFFF"/>
        </w:rPr>
        <w:t>завоевала 1</w:t>
      </w:r>
      <w:r w:rsidRPr="006925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2AF2" w:rsidRPr="006925D5">
        <w:rPr>
          <w:rFonts w:ascii="Times New Roman" w:hAnsi="Times New Roman"/>
          <w:sz w:val="28"/>
          <w:szCs w:val="28"/>
          <w:shd w:val="clear" w:color="auto" w:fill="FFFFFF"/>
        </w:rPr>
        <w:t>место на Чемпионате России среди юниоров.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Хорошие результаты и у спортсменов с ограниченными возможностями.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Дмитрий Сметанин принимал участие в Чемпионате мира по игре в настольный теннис для незрячих. Также спортсмены с нарушением опорно-двигательного аппарата входят в состав сборных области по фледж-хоккею (3</w:t>
      </w:r>
      <w:r w:rsidR="001A2538">
        <w:rPr>
          <w:rFonts w:ascii="Times New Roman" w:hAnsi="Times New Roman"/>
          <w:sz w:val="28"/>
          <w:szCs w:val="28"/>
        </w:rPr>
        <w:t xml:space="preserve"> </w:t>
      </w:r>
      <w:r w:rsidRPr="00875F69">
        <w:rPr>
          <w:rFonts w:ascii="Times New Roman" w:hAnsi="Times New Roman"/>
          <w:sz w:val="28"/>
          <w:szCs w:val="28"/>
        </w:rPr>
        <w:t>чел</w:t>
      </w:r>
      <w:r w:rsidR="001A2538">
        <w:rPr>
          <w:rFonts w:ascii="Times New Roman" w:hAnsi="Times New Roman"/>
          <w:sz w:val="28"/>
          <w:szCs w:val="28"/>
        </w:rPr>
        <w:t>овека</w:t>
      </w:r>
      <w:r w:rsidRPr="00875F69">
        <w:rPr>
          <w:rFonts w:ascii="Times New Roman" w:hAnsi="Times New Roman"/>
          <w:sz w:val="28"/>
          <w:szCs w:val="28"/>
        </w:rPr>
        <w:t xml:space="preserve">), баскетболу на колясках (4 человека), армреслингу (4 человека).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На территории города в настоящее время занимаются спортсмены по 29 видам спорта.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С 2015 года большое внимание уделяется внедрению Всероссийского физкультурно-спортивного комплекса «Готов к труду и обороне». В Копейске создан «Центр тестирования ГТО». В</w:t>
      </w:r>
      <w:r w:rsidR="001A2538">
        <w:rPr>
          <w:rFonts w:ascii="Times New Roman" w:hAnsi="Times New Roman"/>
          <w:sz w:val="28"/>
          <w:szCs w:val="28"/>
        </w:rPr>
        <w:t>ыделена ставка и помещение для ц</w:t>
      </w:r>
      <w:r w:rsidRPr="00875F69">
        <w:rPr>
          <w:rFonts w:ascii="Times New Roman" w:hAnsi="Times New Roman"/>
          <w:sz w:val="28"/>
          <w:szCs w:val="28"/>
        </w:rPr>
        <w:t xml:space="preserve">ентра. В 2017 году более 1500 человек приступили к сдаче тестов. Обладателями значков стали 289 копейчан. </w:t>
      </w:r>
    </w:p>
    <w:p w:rsidR="009C125C" w:rsidRPr="00875F69" w:rsidRDefault="009C125C" w:rsidP="006925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В 2017</w:t>
      </w:r>
      <w:r w:rsidR="001A2538">
        <w:rPr>
          <w:rFonts w:ascii="Times New Roman" w:hAnsi="Times New Roman"/>
          <w:sz w:val="28"/>
          <w:szCs w:val="28"/>
        </w:rPr>
        <w:t xml:space="preserve"> году в рамках п</w:t>
      </w:r>
      <w:r w:rsidRPr="00875F69">
        <w:rPr>
          <w:rFonts w:ascii="Times New Roman" w:hAnsi="Times New Roman"/>
          <w:sz w:val="28"/>
          <w:szCs w:val="28"/>
        </w:rPr>
        <w:t xml:space="preserve">рограммы «Развитие физической культуры и спорта в Копейском городском округе» и в соответствии с разработанным и утвержденным в установленном порядке проектом планировки и межевания территории, проектной организацией ООО </w:t>
      </w:r>
      <w:r w:rsidR="006925D5">
        <w:rPr>
          <w:rFonts w:ascii="Times New Roman" w:hAnsi="Times New Roman"/>
          <w:sz w:val="28"/>
          <w:szCs w:val="28"/>
        </w:rPr>
        <w:t>«Пальмира» выполнена проектно-</w:t>
      </w:r>
      <w:r w:rsidR="001A2538">
        <w:rPr>
          <w:rFonts w:ascii="Times New Roman" w:hAnsi="Times New Roman"/>
          <w:sz w:val="28"/>
          <w:szCs w:val="28"/>
        </w:rPr>
        <w:t>сметная документация на объект</w:t>
      </w:r>
      <w:r w:rsidRPr="00875F69">
        <w:rPr>
          <w:rFonts w:ascii="Times New Roman" w:hAnsi="Times New Roman"/>
          <w:sz w:val="28"/>
          <w:szCs w:val="28"/>
        </w:rPr>
        <w:t xml:space="preserve"> «Велосипед</w:t>
      </w:r>
      <w:r w:rsidR="006925D5">
        <w:rPr>
          <w:rFonts w:ascii="Times New Roman" w:hAnsi="Times New Roman"/>
          <w:sz w:val="28"/>
          <w:szCs w:val="28"/>
        </w:rPr>
        <w:t xml:space="preserve">ная дорожка в «Парке Победы» в </w:t>
      </w:r>
      <w:r w:rsidRPr="00875F69">
        <w:rPr>
          <w:rFonts w:ascii="Times New Roman" w:hAnsi="Times New Roman"/>
          <w:sz w:val="28"/>
          <w:szCs w:val="28"/>
        </w:rPr>
        <w:t>г. Копейске». Получено положительное заключение по проекту ОГАУ «Госэ</w:t>
      </w:r>
      <w:r w:rsidR="006925D5">
        <w:rPr>
          <w:rFonts w:ascii="Times New Roman" w:hAnsi="Times New Roman"/>
          <w:sz w:val="28"/>
          <w:szCs w:val="28"/>
        </w:rPr>
        <w:t>кспертиза Челябинской области».</w:t>
      </w:r>
    </w:p>
    <w:p w:rsidR="009C125C" w:rsidRPr="00875F69" w:rsidRDefault="009C125C" w:rsidP="006925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lastRenderedPageBreak/>
        <w:t>Велосипедная дорожка представляет собой освещенную тра</w:t>
      </w:r>
      <w:r w:rsidR="006925D5">
        <w:rPr>
          <w:rFonts w:ascii="Times New Roman" w:hAnsi="Times New Roman"/>
          <w:sz w:val="28"/>
          <w:szCs w:val="28"/>
        </w:rPr>
        <w:t>ссу с мелкозернистым асфальто-</w:t>
      </w:r>
      <w:r w:rsidRPr="00875F69">
        <w:rPr>
          <w:rFonts w:ascii="Times New Roman" w:hAnsi="Times New Roman"/>
          <w:sz w:val="28"/>
          <w:szCs w:val="28"/>
        </w:rPr>
        <w:t>бетонным покрытием шириной 4,0м кольцевого типа общей протяженностью 3,6</w:t>
      </w:r>
      <w:r w:rsidR="006925D5">
        <w:rPr>
          <w:rFonts w:ascii="Times New Roman" w:hAnsi="Times New Roman"/>
          <w:sz w:val="28"/>
          <w:szCs w:val="28"/>
        </w:rPr>
        <w:t xml:space="preserve"> км., </w:t>
      </w:r>
      <w:r w:rsidRPr="00875F69">
        <w:rPr>
          <w:rFonts w:ascii="Times New Roman" w:hAnsi="Times New Roman"/>
          <w:sz w:val="28"/>
          <w:szCs w:val="28"/>
        </w:rPr>
        <w:t>обустроенн</w:t>
      </w:r>
      <w:r w:rsidR="001A2538">
        <w:rPr>
          <w:rFonts w:ascii="Times New Roman" w:hAnsi="Times New Roman"/>
          <w:sz w:val="28"/>
          <w:szCs w:val="28"/>
        </w:rPr>
        <w:t>ую</w:t>
      </w:r>
      <w:r w:rsidRPr="00875F69">
        <w:rPr>
          <w:rFonts w:ascii="Times New Roman" w:hAnsi="Times New Roman"/>
          <w:sz w:val="28"/>
          <w:szCs w:val="28"/>
        </w:rPr>
        <w:t xml:space="preserve"> примыкающей дорожкой для скандинавской ходьбы, с местами отдыха и системой оповещения (радиофикации).</w:t>
      </w:r>
    </w:p>
    <w:p w:rsidR="009C125C" w:rsidRPr="00875F69" w:rsidRDefault="009C125C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Строительство объекта начнется во </w:t>
      </w:r>
      <w:r w:rsidRPr="00875F69">
        <w:rPr>
          <w:rFonts w:ascii="Times New Roman" w:hAnsi="Times New Roman"/>
          <w:sz w:val="28"/>
          <w:szCs w:val="28"/>
          <w:lang w:val="en-US"/>
        </w:rPr>
        <w:t>II</w:t>
      </w:r>
      <w:r w:rsidRPr="00875F69">
        <w:rPr>
          <w:rFonts w:ascii="Times New Roman" w:hAnsi="Times New Roman"/>
          <w:sz w:val="28"/>
          <w:szCs w:val="28"/>
        </w:rPr>
        <w:t xml:space="preserve"> квартале 2018</w:t>
      </w:r>
      <w:r w:rsidR="001A2538">
        <w:rPr>
          <w:rFonts w:ascii="Times New Roman" w:hAnsi="Times New Roman"/>
          <w:sz w:val="28"/>
          <w:szCs w:val="28"/>
        </w:rPr>
        <w:t xml:space="preserve"> </w:t>
      </w:r>
      <w:r w:rsidRPr="00875F69">
        <w:rPr>
          <w:rFonts w:ascii="Times New Roman" w:hAnsi="Times New Roman"/>
          <w:sz w:val="28"/>
          <w:szCs w:val="28"/>
        </w:rPr>
        <w:t>г</w:t>
      </w:r>
      <w:r w:rsidR="001A2538">
        <w:rPr>
          <w:rFonts w:ascii="Times New Roman" w:hAnsi="Times New Roman"/>
          <w:sz w:val="28"/>
          <w:szCs w:val="28"/>
        </w:rPr>
        <w:t>ода</w:t>
      </w:r>
      <w:r w:rsidRPr="00875F69">
        <w:rPr>
          <w:rFonts w:ascii="Times New Roman" w:hAnsi="Times New Roman"/>
          <w:sz w:val="28"/>
          <w:szCs w:val="28"/>
        </w:rPr>
        <w:t>.</w:t>
      </w:r>
    </w:p>
    <w:p w:rsidR="009C125C" w:rsidRPr="00875F69" w:rsidRDefault="009C125C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Объект востребован для обеспечения тренировок спортивной велосипедной секции, а т</w:t>
      </w:r>
      <w:r w:rsidR="006925D5">
        <w:rPr>
          <w:rFonts w:ascii="Times New Roman" w:hAnsi="Times New Roman"/>
          <w:sz w:val="28"/>
          <w:szCs w:val="28"/>
        </w:rPr>
        <w:t>ак</w:t>
      </w:r>
      <w:r w:rsidRPr="00875F69">
        <w:rPr>
          <w:rFonts w:ascii="Times New Roman" w:hAnsi="Times New Roman"/>
          <w:sz w:val="28"/>
          <w:szCs w:val="28"/>
        </w:rPr>
        <w:t>же для проведения соответствующих спортивных соревнований в Копейском городском округе.</w:t>
      </w:r>
    </w:p>
    <w:p w:rsidR="009C125C" w:rsidRPr="00875F69" w:rsidRDefault="009C125C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Стоимость строите</w:t>
      </w:r>
      <w:r w:rsidR="006925D5">
        <w:rPr>
          <w:rFonts w:ascii="Times New Roman" w:hAnsi="Times New Roman"/>
          <w:sz w:val="28"/>
          <w:szCs w:val="28"/>
        </w:rPr>
        <w:t>льства спортивного объекта – 34,6</w:t>
      </w:r>
      <w:r w:rsidRPr="00875F69">
        <w:rPr>
          <w:rFonts w:ascii="Times New Roman" w:hAnsi="Times New Roman"/>
          <w:sz w:val="28"/>
          <w:szCs w:val="28"/>
        </w:rPr>
        <w:t xml:space="preserve"> </w:t>
      </w:r>
      <w:r w:rsidR="006925D5">
        <w:rPr>
          <w:rFonts w:ascii="Times New Roman" w:hAnsi="Times New Roman"/>
          <w:sz w:val="28"/>
          <w:szCs w:val="28"/>
        </w:rPr>
        <w:t>млн</w:t>
      </w:r>
      <w:r w:rsidRPr="00875F69">
        <w:rPr>
          <w:rFonts w:ascii="Times New Roman" w:hAnsi="Times New Roman"/>
          <w:sz w:val="28"/>
          <w:szCs w:val="28"/>
        </w:rPr>
        <w:t xml:space="preserve"> руб.: </w:t>
      </w:r>
    </w:p>
    <w:p w:rsidR="009C125C" w:rsidRPr="00875F69" w:rsidRDefault="006925D5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- 20,1</w:t>
      </w:r>
      <w:r w:rsidR="009C125C" w:rsidRPr="00875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</w:t>
      </w:r>
      <w:r w:rsidR="009C125C" w:rsidRPr="00875F69">
        <w:rPr>
          <w:rFonts w:ascii="Times New Roman" w:hAnsi="Times New Roman"/>
          <w:sz w:val="28"/>
          <w:szCs w:val="28"/>
        </w:rPr>
        <w:t xml:space="preserve"> руб. выделено из бюджета Челябинской области;</w:t>
      </w:r>
    </w:p>
    <w:p w:rsidR="009C125C" w:rsidRPr="00875F69" w:rsidRDefault="006925D5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- 14,</w:t>
      </w:r>
      <w:r w:rsidR="009C125C" w:rsidRPr="00875F6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млн</w:t>
      </w:r>
      <w:r w:rsidR="009C125C" w:rsidRPr="00875F69">
        <w:rPr>
          <w:rFonts w:ascii="Times New Roman" w:hAnsi="Times New Roman"/>
          <w:sz w:val="28"/>
          <w:szCs w:val="28"/>
        </w:rPr>
        <w:t xml:space="preserve">. руб. выделено из бюджета Копейского городского округа.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2538" w:rsidRDefault="00FE5D87" w:rsidP="00ED2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538">
        <w:rPr>
          <w:rFonts w:ascii="Times New Roman" w:hAnsi="Times New Roman"/>
          <w:b/>
          <w:sz w:val="36"/>
          <w:szCs w:val="36"/>
        </w:rPr>
        <w:t>Система социальной защиты населения</w:t>
      </w:r>
    </w:p>
    <w:p w:rsidR="001A2538" w:rsidRDefault="001A2538" w:rsidP="00ED2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D87" w:rsidRPr="00875F69" w:rsidRDefault="00FE5D87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Общая численность граждан, состоящих на учете в управлении – 40 789 человек (27 % от всего населения города), из них получателей мер социальной поддержки (пособия, компенсации, жилищные субсидии, оплата услуг ЖКХ и др.) – 26 610 человек. </w:t>
      </w:r>
    </w:p>
    <w:p w:rsidR="00FE5D87" w:rsidRPr="00875F69" w:rsidRDefault="00FE5D87" w:rsidP="001A25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Объем средств, направленных на реализацию социальн</w:t>
      </w:r>
      <w:r w:rsidR="001A2538">
        <w:rPr>
          <w:rFonts w:ascii="Times New Roman" w:hAnsi="Times New Roman"/>
          <w:sz w:val="28"/>
          <w:szCs w:val="28"/>
        </w:rPr>
        <w:t>ых гарантий, составил 667,7 млн руб. (2016 г. – 651,3 млн</w:t>
      </w:r>
      <w:r w:rsidRPr="00875F69">
        <w:rPr>
          <w:rFonts w:ascii="Times New Roman" w:hAnsi="Times New Roman"/>
          <w:sz w:val="28"/>
          <w:szCs w:val="28"/>
        </w:rPr>
        <w:t xml:space="preserve"> руб.)</w:t>
      </w:r>
    </w:p>
    <w:p w:rsidR="00FE5D87" w:rsidRPr="00875F69" w:rsidRDefault="00FE5D87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На предоставление мер социальной поддержки, а тем самым на повышение реальных доходов ветеранов, инвалидов, доноров, сельских специалистов, направлено 335,8 млн руб., в том числе за счет сред</w:t>
      </w:r>
      <w:r w:rsidR="001A2538">
        <w:rPr>
          <w:rFonts w:ascii="Times New Roman" w:hAnsi="Times New Roman"/>
          <w:sz w:val="28"/>
          <w:szCs w:val="28"/>
        </w:rPr>
        <w:t>ств местного бюджета – 11,4 млн</w:t>
      </w:r>
      <w:r w:rsidRPr="00875F69">
        <w:rPr>
          <w:rFonts w:ascii="Times New Roman" w:hAnsi="Times New Roman"/>
          <w:sz w:val="28"/>
          <w:szCs w:val="28"/>
        </w:rPr>
        <w:t xml:space="preserve"> руб. </w:t>
      </w:r>
    </w:p>
    <w:p w:rsidR="00FE5D87" w:rsidRPr="00875F69" w:rsidRDefault="00FE5D87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>Очень важным направлением деятельности была и остается работа по устройству детей-сирот и детей, оставшихся без попечения родителей, в семьи, а также с семьями, оказавшимися в трудной жизненной ситуации.</w:t>
      </w:r>
    </w:p>
    <w:p w:rsidR="00FE5D87" w:rsidRPr="00875F69" w:rsidRDefault="00FE5D87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>Показатель устройства детей-сирот в адаптивную семью остается стабильно высоким (2015 г. – 123 ребенка, 2016 г. – 95 детей, 2017 г. – 100 детей).</w:t>
      </w:r>
    </w:p>
    <w:p w:rsidR="00FE5D87" w:rsidRPr="00875F69" w:rsidRDefault="00FE5D87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>Увеличивается количество приемных семей, проживающих на территории города (2015 г. – 47 семей, в них 85 детей; 2016 г. – 66 семей, в них 103 ребенка, 2017 г. – 78 семей, в них 123 ребенка).</w:t>
      </w:r>
    </w:p>
    <w:p w:rsidR="00FE5D87" w:rsidRPr="00875F69" w:rsidRDefault="00FE5D87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>Смогли уйти от практики передачи детей на усыновление иностранными гражданами.</w:t>
      </w:r>
    </w:p>
    <w:p w:rsidR="00FE5D87" w:rsidRPr="00875F69" w:rsidRDefault="00FE5D87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>В результате проделанной работы удалось впервые значительно сократить муниципальный банк данных детей-сирот. Процент снижения составил 37,5% (при среднем областном показателе всего 20,6 %).</w:t>
      </w:r>
    </w:p>
    <w:p w:rsidR="00FE5D87" w:rsidRPr="00875F69" w:rsidRDefault="00FE5D87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В 2017 году 23 человека из числа детей-сирот, состоящих в списке на получение своего жилья, получили однокомнатные квартиры по договору найма специализированного жилья в новом доме по адресу: ул. К. Маркса, 18-А.</w:t>
      </w:r>
    </w:p>
    <w:p w:rsidR="00FE5D87" w:rsidRPr="00875F69" w:rsidRDefault="00FE5D87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lastRenderedPageBreak/>
        <w:t xml:space="preserve">Не менее значимой задачей, стоящей перед управлением, остается профилактика социального сиротства, сохранение ребенка в биологической семье. В 2017 году снято с учета 56 семей, находящихся в социально-опасном положении, и семей – в трудной жизненной ситуации, из них в связи со значительным улучшением социального положения – 46 семей, а это значит, что для 109 детей сохранены их мамы и папы. Еще 41 ребенок, временно помещенный в детские учреждения, после прохождения реабилитации возвращен в биологическую семью. </w:t>
      </w:r>
    </w:p>
    <w:p w:rsidR="006925D5" w:rsidRDefault="006925D5" w:rsidP="00875F6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32AF2" w:rsidRPr="001A2538" w:rsidRDefault="00432AF2" w:rsidP="00ED22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A2538">
        <w:rPr>
          <w:rFonts w:ascii="Times New Roman" w:hAnsi="Times New Roman"/>
          <w:b/>
          <w:sz w:val="36"/>
          <w:szCs w:val="36"/>
        </w:rPr>
        <w:t>Жилищное строительство и обеспечение граждан жильем</w:t>
      </w:r>
    </w:p>
    <w:p w:rsidR="00432AF2" w:rsidRPr="00875F69" w:rsidRDefault="00432AF2" w:rsidP="00875F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Одним из главных приоритетов деятельности администрации является жилищное строительство и обеспечение граждан жильем.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Общая площадь жилых помещений, приходящаяся в среднем на одного жителя – показатель эффективности деятельности администрации городского округа.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В 2017 году на территории Копейского городского округа построено и введено в эксплуатацию 37 720,0 кв. м. жилья, в том числе 23724,0 кв. м. – индивидуальное жилье и 13 996,0 кв. метров – многоквартирные жилые дома (в общей сложности 487 квартир).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- </w:t>
      </w:r>
      <w:r w:rsidR="001A2538">
        <w:rPr>
          <w:rFonts w:ascii="Times New Roman" w:hAnsi="Times New Roman"/>
          <w:sz w:val="28"/>
          <w:szCs w:val="28"/>
        </w:rPr>
        <w:t>панельный 10-</w:t>
      </w:r>
      <w:r w:rsidR="006925D5">
        <w:rPr>
          <w:rFonts w:ascii="Times New Roman" w:hAnsi="Times New Roman"/>
          <w:sz w:val="28"/>
          <w:szCs w:val="28"/>
        </w:rPr>
        <w:t xml:space="preserve">этажный дом по </w:t>
      </w:r>
      <w:r w:rsidRPr="00875F69">
        <w:rPr>
          <w:rFonts w:ascii="Times New Roman" w:hAnsi="Times New Roman"/>
          <w:sz w:val="28"/>
          <w:szCs w:val="28"/>
        </w:rPr>
        <w:t>ул. Кожевникова, 51 (1 очередь) – 179 квартир;</w:t>
      </w:r>
    </w:p>
    <w:p w:rsidR="00432AF2" w:rsidRPr="00875F69" w:rsidRDefault="001A2538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кирпичный 9-</w:t>
      </w:r>
      <w:r w:rsidR="006925D5">
        <w:rPr>
          <w:rFonts w:ascii="Times New Roman" w:hAnsi="Times New Roman"/>
          <w:sz w:val="28"/>
          <w:szCs w:val="28"/>
        </w:rPr>
        <w:t xml:space="preserve">этажный </w:t>
      </w:r>
      <w:r w:rsidR="00432AF2" w:rsidRPr="00875F69">
        <w:rPr>
          <w:rFonts w:ascii="Times New Roman" w:hAnsi="Times New Roman"/>
          <w:sz w:val="28"/>
          <w:szCs w:val="28"/>
        </w:rPr>
        <w:t>по ул. Волкова, 4 (1 очередь) – 63 квартиры;</w:t>
      </w:r>
    </w:p>
    <w:p w:rsidR="00432AF2" w:rsidRPr="00875F69" w:rsidRDefault="001A2538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кирпичный 5-</w:t>
      </w:r>
      <w:r w:rsidR="00432AF2" w:rsidRPr="00875F69">
        <w:rPr>
          <w:rFonts w:ascii="Times New Roman" w:hAnsi="Times New Roman"/>
          <w:sz w:val="28"/>
          <w:szCs w:val="28"/>
        </w:rPr>
        <w:t>этажный с мансардным этажом по ул. Крымская, 24 (2 этап) – 49 квартир;</w:t>
      </w:r>
    </w:p>
    <w:p w:rsidR="00432AF2" w:rsidRPr="00875F69" w:rsidRDefault="006925D5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кирпичный</w:t>
      </w:r>
      <w:r w:rsidR="00432AF2" w:rsidRPr="00875F69">
        <w:rPr>
          <w:rFonts w:ascii="Times New Roman" w:hAnsi="Times New Roman"/>
          <w:sz w:val="28"/>
          <w:szCs w:val="28"/>
        </w:rPr>
        <w:t xml:space="preserve"> </w:t>
      </w:r>
      <w:r w:rsidR="001A2538">
        <w:rPr>
          <w:rFonts w:ascii="Times New Roman" w:hAnsi="Times New Roman"/>
          <w:sz w:val="28"/>
          <w:szCs w:val="28"/>
        </w:rPr>
        <w:t>3-</w:t>
      </w:r>
      <w:r>
        <w:rPr>
          <w:rFonts w:ascii="Times New Roman" w:hAnsi="Times New Roman"/>
          <w:sz w:val="28"/>
          <w:szCs w:val="28"/>
        </w:rPr>
        <w:t xml:space="preserve">этажный жилой </w:t>
      </w:r>
      <w:r w:rsidR="00432AF2" w:rsidRPr="00875F69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 xml:space="preserve"> № 18 в микрорайоне «Премьера» –</w:t>
      </w:r>
      <w:r w:rsidR="00432AF2" w:rsidRPr="00875F69">
        <w:rPr>
          <w:rFonts w:ascii="Times New Roman" w:hAnsi="Times New Roman"/>
          <w:sz w:val="28"/>
          <w:szCs w:val="28"/>
        </w:rPr>
        <w:t xml:space="preserve"> 37 квартир.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Выданы разрешения на строительство многоквартирных жилых домов по ул. Кожевникова, 51-А, и ул. Республиканской, 2-А.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В настоящее время в стадии строительства находятся многоквартирные жилые дома по следующим адресам: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пр. Славы, 14 (2 очередь, 170 квартир);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пр. Славы, 22 (105 квартир);</w:t>
      </w:r>
    </w:p>
    <w:p w:rsidR="00432AF2" w:rsidRPr="00875F69" w:rsidRDefault="001A2538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пр. Славы, 30 (2 очередь,</w:t>
      </w:r>
      <w:r w:rsidR="00432AF2" w:rsidRPr="00875F69">
        <w:rPr>
          <w:rFonts w:ascii="Times New Roman" w:hAnsi="Times New Roman"/>
          <w:sz w:val="28"/>
          <w:szCs w:val="28"/>
        </w:rPr>
        <w:t xml:space="preserve"> 48 квартир);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ул. Чаадаева, 79 (130 квартир);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ул. Жданова, 29-Б (84 квартиры); 29-В (84 квартиры);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ул. Ленина, 81 (112 квартир);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пр. Коммунистический, 28 (252 квартиры);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- пр. Победы, 48-Б (219 квартир).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В 2018 году запланировано ввести в эксплуатацию 9 многоквартирных жилых</w:t>
      </w:r>
      <w:r w:rsidR="006925D5">
        <w:rPr>
          <w:rFonts w:ascii="Times New Roman" w:hAnsi="Times New Roman"/>
          <w:sz w:val="28"/>
          <w:szCs w:val="28"/>
        </w:rPr>
        <w:t xml:space="preserve"> домов общей площадью около 48 тысяч </w:t>
      </w:r>
      <w:r w:rsidRPr="00875F69">
        <w:rPr>
          <w:rFonts w:ascii="Times New Roman" w:hAnsi="Times New Roman"/>
          <w:sz w:val="28"/>
          <w:szCs w:val="28"/>
        </w:rPr>
        <w:t>кв. метров. Это жи</w:t>
      </w:r>
      <w:r w:rsidR="006925D5">
        <w:rPr>
          <w:rFonts w:ascii="Times New Roman" w:hAnsi="Times New Roman"/>
          <w:sz w:val="28"/>
          <w:szCs w:val="28"/>
        </w:rPr>
        <w:t xml:space="preserve">лые дома по следующим адресам: </w:t>
      </w:r>
      <w:r w:rsidRPr="00875F69">
        <w:rPr>
          <w:rFonts w:ascii="Times New Roman" w:hAnsi="Times New Roman"/>
          <w:sz w:val="28"/>
          <w:szCs w:val="28"/>
        </w:rPr>
        <w:t xml:space="preserve">ул. Волкова, 4 (2 очередь, 99 квартир); пр. Коммунистический, 25 (1 этап, 81 квартира, в том числе 19 квартир для детей-сирот); пр. Коммунистический, 33 (170 квартир); пр. Коммунистический, 35 (2 </w:t>
      </w:r>
      <w:r w:rsidRPr="00875F69">
        <w:rPr>
          <w:rFonts w:ascii="Times New Roman" w:hAnsi="Times New Roman"/>
          <w:sz w:val="28"/>
          <w:szCs w:val="28"/>
        </w:rPr>
        <w:lastRenderedPageBreak/>
        <w:t xml:space="preserve">этап, 144 квартиры); ул. Фонвизина, 7 (120 квартир, в том числе 65 квартир для детей-сирот); два дома в микрорайоне «Премьера» (76 квартир, в том числе 6 квартир для детей-сирот); ул. Республиканская, 2 (234 квартиры, в том числе 40 квартир для детей-сирот).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Итого жилой фонд города увеличится в 2018 году на 924 квартиры. Предполагаемый ввод индивидуального жилья прогнозируется в объеме не менее показателя прошлого города – 20 тысяч кв. метров.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Для индивидуального жилищного строительства предоставлено в собственность бесплатно 66 земельных участков, из них 42 – льготным категориям граждан.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Под существующими объектами недвижимости представлено в собственность 78 земельных участков. В доход местного бюджета от продажи земельных участков в собственность поступил</w:t>
      </w:r>
      <w:r w:rsidR="001A2538">
        <w:rPr>
          <w:rFonts w:ascii="Times New Roman" w:hAnsi="Times New Roman"/>
          <w:sz w:val="28"/>
          <w:szCs w:val="28"/>
        </w:rPr>
        <w:t>о 11 млн</w:t>
      </w:r>
      <w:r w:rsidRPr="00875F69">
        <w:rPr>
          <w:rFonts w:ascii="Times New Roman" w:hAnsi="Times New Roman"/>
          <w:sz w:val="28"/>
          <w:szCs w:val="28"/>
        </w:rPr>
        <w:t xml:space="preserve"> руб.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В результате перераспределения земельных участков в собственность граждан (61 земельный участок) в доход местн</w:t>
      </w:r>
      <w:r w:rsidR="001A2538">
        <w:rPr>
          <w:rFonts w:ascii="Times New Roman" w:hAnsi="Times New Roman"/>
          <w:sz w:val="28"/>
          <w:szCs w:val="28"/>
        </w:rPr>
        <w:t>ого бюджета поступило 0,9 млн</w:t>
      </w:r>
      <w:r w:rsidRPr="00875F69">
        <w:rPr>
          <w:rFonts w:ascii="Times New Roman" w:hAnsi="Times New Roman"/>
          <w:sz w:val="28"/>
          <w:szCs w:val="28"/>
        </w:rPr>
        <w:t xml:space="preserve"> руб.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В ходе исполнения программы по предоставлению с аукционов земельных участков для жилищного строительства в рамках реализации национального проекта «Доступное комфортное жилье – гражданам России» в 2017 году проведено 6 аукционов, по результатам которых продано 20 земельных участков для индивидуального жилищного строительства общей площадью 2,4678 га. По итогам аукционов в доход местного бюджета от продажи земельных участков </w:t>
      </w:r>
      <w:r w:rsidR="001A2538">
        <w:rPr>
          <w:rFonts w:ascii="Times New Roman" w:hAnsi="Times New Roman"/>
          <w:sz w:val="28"/>
          <w:szCs w:val="28"/>
        </w:rPr>
        <w:t>в собственность поступило 6 млн</w:t>
      </w:r>
      <w:r w:rsidRPr="00875F69">
        <w:rPr>
          <w:rFonts w:ascii="Times New Roman" w:hAnsi="Times New Roman"/>
          <w:sz w:val="28"/>
          <w:szCs w:val="28"/>
        </w:rPr>
        <w:t xml:space="preserve"> руб.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Доля площади земельных участков, являющихся объектом налогообложения в 2017 году, составляет 27,02 %, из расчета 9613,7965 га. Общая площадь земель Копейского городского округа 35 575 га.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Для строительства индивидуальных жилых домов утверждены схемы ра</w:t>
      </w:r>
      <w:r w:rsidR="001A2538">
        <w:rPr>
          <w:rFonts w:ascii="Times New Roman" w:hAnsi="Times New Roman"/>
          <w:sz w:val="28"/>
          <w:szCs w:val="28"/>
        </w:rPr>
        <w:t>сположения 54 земельных участк</w:t>
      </w:r>
      <w:r w:rsidR="00BE023D">
        <w:rPr>
          <w:rFonts w:ascii="Times New Roman" w:hAnsi="Times New Roman"/>
          <w:sz w:val="28"/>
          <w:szCs w:val="28"/>
        </w:rPr>
        <w:t>ов</w:t>
      </w:r>
      <w:r w:rsidRPr="00875F69">
        <w:rPr>
          <w:rFonts w:ascii="Times New Roman" w:hAnsi="Times New Roman"/>
          <w:sz w:val="28"/>
          <w:szCs w:val="28"/>
        </w:rPr>
        <w:t xml:space="preserve"> для предоставления на торгах, 83 земельных участков для предоставления льготным категориям граждан.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Принято 62 постановления об установлении категории земельных участков, что позволило включить их в базу данных налогооблагаемых объектов недвижимости, и 79 постановлений об изменении вида разрешенного использования земельных участков.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Выдано 181 разрешение на использование земельных участков, из них 62 для размещения инженерных сетей.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Подготовлено и утверждено 436 градостроительных планов земельных участков.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в 2017 году составила 24%. (2013 – 23%, 2014 – 14%, 2015 – 25%, 2016 – 18%).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По состоянию на декабрь 2017 года на территории города 732 ветхих жилых дома общей площадью более 150 тыс. кв. м., в которых проживает более 11 тыс. копейчан и которые уже сейчас можно считать непригодными для проживания, из них: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lastRenderedPageBreak/>
        <w:t>- 260 домостроений признаны аварийными и подлежащими сносу;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жилые помещения в 69 домостроениях признаны непригодными для проживания.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В процентном соотношении число ветхих домостроений от числа многоквартирных домов составляет порядка 20%. Для расселения данных д</w:t>
      </w:r>
      <w:r w:rsidR="001A2538" w:rsidRPr="00ED222E">
        <w:rPr>
          <w:rFonts w:ascii="Times New Roman" w:hAnsi="Times New Roman"/>
          <w:sz w:val="28"/>
          <w:szCs w:val="28"/>
        </w:rPr>
        <w:t>омостроений необходимо 4,5 млрд</w:t>
      </w:r>
      <w:r w:rsidRPr="00ED222E">
        <w:rPr>
          <w:rFonts w:ascii="Times New Roman" w:hAnsi="Times New Roman"/>
          <w:sz w:val="28"/>
          <w:szCs w:val="28"/>
        </w:rPr>
        <w:t xml:space="preserve"> руб.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На территории Копейского городского округа ведется общий учет граждан</w:t>
      </w:r>
      <w:r w:rsidR="001A2538" w:rsidRPr="00ED222E">
        <w:rPr>
          <w:rFonts w:ascii="Times New Roman" w:hAnsi="Times New Roman"/>
          <w:sz w:val="28"/>
          <w:szCs w:val="28"/>
        </w:rPr>
        <w:t>,</w:t>
      </w:r>
      <w:r w:rsidRPr="00ED222E">
        <w:rPr>
          <w:rFonts w:ascii="Times New Roman" w:hAnsi="Times New Roman"/>
          <w:sz w:val="28"/>
          <w:szCs w:val="28"/>
        </w:rPr>
        <w:t xml:space="preserve"> нуждающихся в улучшении жилищных условий. Для постановки на учет граждане должны быть признаны нуждающимися в улучшении жилищных условий и малоимущими.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Согласно ст. 51 Жилищного кодекса Российской Федерации предоставление жилых помещений по договорам социального найма производится в порядке очередности, исходя из времени принятия таких граждан на учет.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На 2017 год в списке граждан, нуждающихся в улучшении жилищных условий, состоит 926 семей, с правом внеочередного получения жилья – 121 семья.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Вне очереди жилые помещения предоставляются: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гражданам, жилые помещения которых признаны непригодными для проживания на основании заключения МВК;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гражданам, страдающим тяжелыми формами хронических заболеваний.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При этом с 2011 года все освободившиеся либо приобретенные за счет средств бюджета городского округа благоустроенные жилые помещения направляются на исполнение решений Копейского городского суда.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Также в данный список включены граждане, имеющие право на получение государственных жилищных сертификатов, жилищных субсидий.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Право на их получение имеют: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граждане, подвергшиеся радиационному воздействию вследствие катастрофы на Чернобыльской АЭС и аварии на ПО «Маяк». На учете состоит 2 семьи, в 2017 году предоставлено 2 сертификата;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вынужденные переселенцы, признанные нуждающимися в жилых помещениях. На учете состоит 6 семей, в 2017 году данной категории сертификаты не предоставлялись (в 2016 году предоставлено 6 сертификатов);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граждане, выехавшие из районов Крайнего Севера, имеющие стаж в указанных районах не менее 15 лет и признанные нуждающимися. На учете состоит 5 семей, предоставляется 1 сертификат на Челябинскую область в год, с 2012 года на территории Копейского городского округа данной категории граждан сертификаты не предоставлялись;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также согласно ст. 21 ФЗ «О ветеранах» от 12.01.1995 года № 5-ФЗ, право на получение жилищных субсидий имеют члены семей погибших (умерших) инвалидов и участников ВОВ (признанных нуждающимися в жилых помещениях). На учете состоит 1 вдова ветерана ВОВ, в 2017 году предоставлено 2 субсидии вдовам ветеранов ВОВ;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 xml:space="preserve">- также право на получение жилищных субсидий на приобретение жилых помещений имеют ветераны боевых действий (Афганистан, Чечня), инвалиды </w:t>
      </w:r>
      <w:r w:rsidRPr="00ED222E">
        <w:rPr>
          <w:rFonts w:ascii="Times New Roman" w:hAnsi="Times New Roman"/>
          <w:sz w:val="28"/>
          <w:szCs w:val="28"/>
        </w:rPr>
        <w:lastRenderedPageBreak/>
        <w:t xml:space="preserve">по общему заболеванию и семьи, имеющие детей-инвалидов, вставшие на учет в качестве нуждающихся в жилых помещениях до 01.01.2005 года. 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Они также идут по одному списку и обеспечиваются за счет средств федерального бюджета. На учете состоит 37 человек (семей), из них 15 инвалидов и семей, имеющих детей-инвалидов, 22 ветерана боевых действий. В 2017 году предоставлено 4 субсидии (2 ветеранам боевых действий; 2 инвалидам по общему заболеванию).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С целью реализации национального проекта «Доступное и комфортное жилье гражданам России» на территории Копейского городского округа осуществляется выполнение муниципальной программы «Обеспечение доступным и комфортным жильем граждан России в Копейском городском округе».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Подпрограмма «Оказание молодым семьям поддержки для улучшения жилищных условий, в том числе с помощью развития системы ипотечного кредитования». В рамках данной подпрограммы предоставляется субсидия в форме свидетельств на приобретение жилья для семей, имеющих детей – 35 %, не имеющих детей – 30 % от средней стоимости жилого помещения (на 2 – 42 кв. м., 3 и более – по 18 кв. м.).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Основным условием участия в подпрограмме является признание молодой семьи нуждающейся и подтверждение доходов. На учете состоит 75 семей.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 xml:space="preserve">На 2017 год </w:t>
      </w:r>
      <w:r w:rsidR="00BE023D">
        <w:rPr>
          <w:rFonts w:ascii="Times New Roman" w:hAnsi="Times New Roman"/>
          <w:sz w:val="28"/>
          <w:szCs w:val="28"/>
        </w:rPr>
        <w:t xml:space="preserve">была </w:t>
      </w:r>
      <w:r w:rsidRPr="00ED222E">
        <w:rPr>
          <w:rFonts w:ascii="Times New Roman" w:hAnsi="Times New Roman"/>
          <w:sz w:val="28"/>
          <w:szCs w:val="28"/>
        </w:rPr>
        <w:t>запланирована выдача 29 молодым семьям свидетельств на приобретение жилья.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По состоянию на июнь 2017 года выдано 29 свидетельств на прио</w:t>
      </w:r>
      <w:r w:rsidR="001A2538" w:rsidRPr="00ED222E">
        <w:rPr>
          <w:rFonts w:ascii="Times New Roman" w:hAnsi="Times New Roman"/>
          <w:sz w:val="28"/>
          <w:szCs w:val="28"/>
        </w:rPr>
        <w:t>бретение жилья молодыми семьями на общую сумму 19,7 млн</w:t>
      </w:r>
      <w:r w:rsidRPr="00ED222E">
        <w:rPr>
          <w:rFonts w:ascii="Times New Roman" w:hAnsi="Times New Roman"/>
          <w:sz w:val="28"/>
          <w:szCs w:val="28"/>
        </w:rPr>
        <w:t xml:space="preserve"> руб.,</w:t>
      </w:r>
      <w:r w:rsidRPr="00875F69">
        <w:rPr>
          <w:rFonts w:ascii="Times New Roman" w:hAnsi="Times New Roman"/>
          <w:sz w:val="28"/>
          <w:szCs w:val="28"/>
        </w:rPr>
        <w:t xml:space="preserve"> в том числе за счет средств: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</w:t>
      </w:r>
      <w:r w:rsidR="001A2538">
        <w:rPr>
          <w:rFonts w:ascii="Times New Roman" w:hAnsi="Times New Roman"/>
          <w:sz w:val="28"/>
          <w:szCs w:val="28"/>
        </w:rPr>
        <w:t xml:space="preserve"> федерального бюджета – 6,3 млн</w:t>
      </w:r>
      <w:r w:rsidRPr="00875F69">
        <w:rPr>
          <w:rFonts w:ascii="Times New Roman" w:hAnsi="Times New Roman"/>
          <w:sz w:val="28"/>
          <w:szCs w:val="28"/>
        </w:rPr>
        <w:t xml:space="preserve"> руб.;</w:t>
      </w:r>
    </w:p>
    <w:p w:rsidR="00432AF2" w:rsidRPr="00875F69" w:rsidRDefault="001A2538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областного бюджета – 5,2 млн</w:t>
      </w:r>
      <w:r w:rsidR="00432AF2" w:rsidRPr="00875F69">
        <w:rPr>
          <w:rFonts w:ascii="Times New Roman" w:hAnsi="Times New Roman"/>
          <w:sz w:val="28"/>
          <w:szCs w:val="28"/>
        </w:rPr>
        <w:t xml:space="preserve"> руб.;</w:t>
      </w:r>
    </w:p>
    <w:p w:rsidR="00432AF2" w:rsidRPr="00875F69" w:rsidRDefault="001A2538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местного бюджета – 8,2 млн</w:t>
      </w:r>
      <w:r w:rsidR="00432AF2" w:rsidRPr="00875F69">
        <w:rPr>
          <w:rFonts w:ascii="Times New Roman" w:hAnsi="Times New Roman"/>
          <w:sz w:val="28"/>
          <w:szCs w:val="28"/>
        </w:rPr>
        <w:t xml:space="preserve"> руб.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Денежные средства освоены в полном объеме.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Также в рамках закона Челябинской области от 28.04.2011 № 121-ЗО «О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области» предоставляются земельные участки гражданам в порядке очередности в зависимости от даты и времени поступления заявления гражданина.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На учете имеют право состоять следующие категории граждан: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многодетные семьи;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молодые семьи;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обманутые дольщики;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участники боевых действий, имеющие ранение или контузию.</w:t>
      </w:r>
    </w:p>
    <w:p w:rsidR="00432AF2" w:rsidRPr="00ED222E" w:rsidRDefault="001A2538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На учете в 2017 году состояли</w:t>
      </w:r>
      <w:r w:rsidR="00432AF2" w:rsidRPr="00ED222E">
        <w:rPr>
          <w:rFonts w:ascii="Times New Roman" w:hAnsi="Times New Roman"/>
          <w:sz w:val="28"/>
          <w:szCs w:val="28"/>
        </w:rPr>
        <w:t xml:space="preserve"> 450 семей, предоставлено 42 земельных участка (основной список 30, дополнительный список 30 (12 предоставлено).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lastRenderedPageBreak/>
        <w:t>Подпрограмма «Предоставление работникам бюджетной сферы, нуждающимся в улучшении жилищных условий, социальных выплат на приобретение или строительство жилья».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В октябре 2017 года заключено 7 д</w:t>
      </w:r>
      <w:r w:rsidR="001A2538" w:rsidRPr="00ED222E">
        <w:rPr>
          <w:rFonts w:ascii="Times New Roman" w:hAnsi="Times New Roman"/>
          <w:sz w:val="28"/>
          <w:szCs w:val="28"/>
        </w:rPr>
        <w:t>оговоров на общую сумму 4,6 млн</w:t>
      </w:r>
      <w:r w:rsidRPr="00ED222E">
        <w:rPr>
          <w:rFonts w:ascii="Times New Roman" w:hAnsi="Times New Roman"/>
          <w:sz w:val="28"/>
          <w:szCs w:val="28"/>
        </w:rPr>
        <w:t xml:space="preserve"> руб. Данная подпрограмма реализуется за счет средств местного бюджета. На учете состоит 17 семей.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В рамках реализации подпрограммы «Переселение граждан из жилищного фонда, признанного непригодным для проживания» по состоянию на декабрь 2017 года приобретено 96 благоустроенных квартир общей площадью 4 606,4 к</w:t>
      </w:r>
      <w:r w:rsidR="001A2538" w:rsidRPr="00ED222E">
        <w:rPr>
          <w:rFonts w:ascii="Times New Roman" w:hAnsi="Times New Roman"/>
          <w:sz w:val="28"/>
          <w:szCs w:val="28"/>
        </w:rPr>
        <w:t>в. м., на общую сумму 126,7 млн</w:t>
      </w:r>
      <w:r w:rsidRPr="00ED222E">
        <w:rPr>
          <w:rFonts w:ascii="Times New Roman" w:hAnsi="Times New Roman"/>
          <w:sz w:val="28"/>
          <w:szCs w:val="28"/>
        </w:rPr>
        <w:t xml:space="preserve"> руб. Ранее данная подпрограмма не финансировалась.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222E">
        <w:rPr>
          <w:rFonts w:ascii="Times New Roman" w:hAnsi="Times New Roman"/>
          <w:bCs/>
          <w:sz w:val="28"/>
          <w:szCs w:val="28"/>
        </w:rPr>
        <w:t>В 2017 году приобретено в строящихся домах 46 квартир детям-сиротам.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222E">
        <w:rPr>
          <w:rFonts w:ascii="Times New Roman" w:hAnsi="Times New Roman"/>
          <w:bCs/>
          <w:sz w:val="28"/>
          <w:szCs w:val="28"/>
        </w:rPr>
        <w:t>Поскольку Копейский городской округ в полном объеме осваивает выделяемое финансирование и приобретает данной категории граждан новые квартиры, ежегодно муниципалитету выделяется дополнительное финансирование.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В 2017 году исполнено 64 решения суда, включая 23 по обеспечению жильем детей-сирот и детей, оставшихся без попечения родителей.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На конец 2017 года оставались неисполненными 183 решения, из них: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- 51 в отношении детей-сирот (обеспечено финансированием), всего по данной категории состоит 176 человек (от 18 лет и старше), 62 человека от 14 до 18 лет;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- 31 решение будет исполнено передаваемыми Министерством обороны Российской Федерации квартирами;</w:t>
      </w:r>
    </w:p>
    <w:p w:rsidR="00432AF2" w:rsidRPr="00ED222E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- 78 решений обеспечены финансированием текущего года (23 квартиры приобретены 2017 году) оставшиеся 55 решений планируется исполнить в текущем году после освоения областного финансирования текущего года;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22E">
        <w:rPr>
          <w:rFonts w:ascii="Times New Roman" w:hAnsi="Times New Roman"/>
          <w:sz w:val="28"/>
          <w:szCs w:val="28"/>
        </w:rPr>
        <w:t>- 23 решения не обеспечены финансированием.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Для дальнейшего развития жилищного строительства город остро нуждается в реконструкции очистных сооружений на оз. Курлады, проектирование которых оценивается п</w:t>
      </w:r>
      <w:r w:rsidR="001A2538">
        <w:rPr>
          <w:rFonts w:ascii="Times New Roman" w:hAnsi="Times New Roman"/>
          <w:sz w:val="28"/>
          <w:szCs w:val="28"/>
        </w:rPr>
        <w:t>редварительно в сумму от 50 млн</w:t>
      </w:r>
      <w:r w:rsidRPr="00875F69">
        <w:rPr>
          <w:rFonts w:ascii="Times New Roman" w:hAnsi="Times New Roman"/>
          <w:sz w:val="28"/>
          <w:szCs w:val="28"/>
        </w:rPr>
        <w:t xml:space="preserve"> рублей, сметная стоимость строительства (реконструкции) будет определена проектной документацией.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Необходимо строительство второй нити городского водовода диаметром 820-1000 мм от Сосновских очистных сооружений до ВНС 3 подъема, второй нити водовода диаметром 225 мм в жилой массив Потанино.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Большая часть территорий города, занятых индивидуальной застройкой, обеспечивается за счет автономного водоснабжения. Необходимо строительство водоводов.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Остро стоит вопрос о газоснабжении поселка Заозерный. Проект, разработанный ранее, на сегодня не актуален. Требуется разработка проектно-сметной документации. Частично вопрос по строительству подводящего газопровода решается за счет частного инвестора.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Построены ГРПШ и прилегающий к нему газопровод среднего давления в составе проекта «Газоснабжение частных жилых домов по ул. Борьбы». 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AF2" w:rsidRPr="001A2538" w:rsidRDefault="00432AF2" w:rsidP="00ED22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A2538">
        <w:rPr>
          <w:rFonts w:ascii="Times New Roman" w:hAnsi="Times New Roman"/>
          <w:b/>
          <w:sz w:val="36"/>
          <w:szCs w:val="36"/>
        </w:rPr>
        <w:t>Жилищно-коммунальное хозяйство</w:t>
      </w:r>
    </w:p>
    <w:p w:rsidR="00432AF2" w:rsidRPr="00875F69" w:rsidRDefault="00432AF2" w:rsidP="00875F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57E59" w:rsidRPr="00875F69" w:rsidRDefault="00C57E59" w:rsidP="00875F69">
      <w:pPr>
        <w:pStyle w:val="20"/>
        <w:shd w:val="clear" w:color="auto" w:fill="auto"/>
        <w:spacing w:before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>Муниципальная программа «Развитие жилищно-коммунального хозяйства Копейского городского округа» включает подпрограммы, в рамках которых выполнены следующие мероприятия.</w:t>
      </w:r>
    </w:p>
    <w:p w:rsidR="00C57E59" w:rsidRPr="00875F69" w:rsidRDefault="00C57E59" w:rsidP="00875F69">
      <w:pPr>
        <w:pStyle w:val="20"/>
        <w:shd w:val="clear" w:color="auto" w:fill="auto"/>
        <w:spacing w:before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>В рамках подпрограммы «Содержание и ремонт объектов внешнего благоустройства» выполнены мероприятия на общую с</w:t>
      </w:r>
      <w:r w:rsidR="006925D5">
        <w:rPr>
          <w:rStyle w:val="10"/>
          <w:rFonts w:ascii="Times New Roman" w:eastAsiaTheme="minorEastAsia" w:hAnsi="Times New Roman" w:cs="Times New Roman"/>
          <w:sz w:val="28"/>
          <w:szCs w:val="28"/>
        </w:rPr>
        <w:t>умму 4,2 млн руб., в том числе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ре</w:t>
      </w:r>
      <w:r w:rsidR="006925D5">
        <w:rPr>
          <w:rStyle w:val="10"/>
          <w:rFonts w:ascii="Times New Roman" w:eastAsiaTheme="minorEastAsia" w:hAnsi="Times New Roman" w:cs="Times New Roman"/>
          <w:sz w:val="28"/>
          <w:szCs w:val="28"/>
        </w:rPr>
        <w:t>монт въездного знака «Копейск» –</w:t>
      </w:r>
      <w:r w:rsidR="001A2538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0,1 млн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руб</w:t>
      </w:r>
      <w:r w:rsidR="006925D5">
        <w:rPr>
          <w:rStyle w:val="10"/>
          <w:rFonts w:ascii="Times New Roman" w:eastAsiaTheme="minorEastAsia" w:hAnsi="Times New Roman" w:cs="Times New Roman"/>
          <w:sz w:val="28"/>
          <w:szCs w:val="28"/>
        </w:rPr>
        <w:t>., содержание мест захоронения –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0,3 млн руб., содержание памятника «Вечный огонь» (поставка и транспортировка г</w:t>
      </w:r>
      <w:r w:rsidR="006925D5">
        <w:rPr>
          <w:rStyle w:val="10"/>
          <w:rFonts w:ascii="Times New Roman" w:eastAsiaTheme="minorEastAsia" w:hAnsi="Times New Roman" w:cs="Times New Roman"/>
          <w:sz w:val="28"/>
          <w:szCs w:val="28"/>
        </w:rPr>
        <w:t>аза, техническое обслуживание) –</w:t>
      </w:r>
      <w:r w:rsidR="001A2538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0,5 млн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руб., отлов 1228</w:t>
      </w:r>
      <w:r w:rsidR="006925D5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безнадзорных животных (собак) –</w:t>
      </w:r>
      <w:r w:rsidR="001A2538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1,8 млн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руб., содержание пляжа «Песочный </w:t>
      </w:r>
      <w:r w:rsidR="006925D5">
        <w:rPr>
          <w:rStyle w:val="10"/>
          <w:rFonts w:ascii="Times New Roman" w:eastAsiaTheme="minorEastAsia" w:hAnsi="Times New Roman" w:cs="Times New Roman"/>
          <w:sz w:val="28"/>
          <w:szCs w:val="28"/>
        </w:rPr>
        <w:t>карьер» –</w:t>
      </w:r>
      <w:r w:rsidR="001A2538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0,4 млн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руб</w:t>
      </w:r>
      <w:r w:rsidR="006925D5">
        <w:rPr>
          <w:rStyle w:val="10"/>
          <w:rFonts w:ascii="Times New Roman" w:eastAsiaTheme="minorEastAsia" w:hAnsi="Times New Roman" w:cs="Times New Roman"/>
          <w:sz w:val="28"/>
          <w:szCs w:val="28"/>
        </w:rPr>
        <w:t>., устройство ледового городка –</w:t>
      </w:r>
      <w:r w:rsidR="001A2538">
        <w:rPr>
          <w:rStyle w:val="10"/>
          <w:rFonts w:ascii="Times New Roman" w:eastAsiaTheme="minorEastAsia" w:hAnsi="Times New Roman" w:cs="Times New Roman"/>
          <w:sz w:val="28"/>
          <w:szCs w:val="28"/>
        </w:rPr>
        <w:t>1,1 млн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C57E59" w:rsidRPr="00875F69" w:rsidRDefault="00C57E59" w:rsidP="00875F69">
      <w:pPr>
        <w:pStyle w:val="20"/>
        <w:shd w:val="clear" w:color="auto" w:fill="auto"/>
        <w:spacing w:before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>В рамках подпрограммы «Ремонт жилых помещений, находящихся в муниципальной собственности, за счет средств найма» в 2017 году выполнены работы по замене оконных и дверных блоков, ремонту пола и межэтажных перекрытий, частичной замены инженерных сетей в</w:t>
      </w:r>
      <w:r w:rsidR="006925D5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17 квартирах городского округа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п</w:t>
      </w:r>
      <w:r w:rsidR="006925D5">
        <w:rPr>
          <w:rStyle w:val="10"/>
          <w:rFonts w:ascii="Times New Roman" w:eastAsiaTheme="minorEastAsia" w:hAnsi="Times New Roman" w:cs="Times New Roman"/>
          <w:sz w:val="28"/>
          <w:szCs w:val="28"/>
        </w:rPr>
        <w:t>лощадью 756 кв. метров</w:t>
      </w:r>
      <w:r w:rsidR="00CB2913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на сумму 0,9 млн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рублей. Также проведено обследование специализированной организацией по признанию аварийными и подлежащими сносу 44 жилых дома гор</w:t>
      </w:r>
      <w:r w:rsidR="00CB2913">
        <w:rPr>
          <w:rStyle w:val="10"/>
          <w:rFonts w:ascii="Times New Roman" w:eastAsiaTheme="minorEastAsia" w:hAnsi="Times New Roman" w:cs="Times New Roman"/>
          <w:sz w:val="28"/>
          <w:szCs w:val="28"/>
        </w:rPr>
        <w:t>одского округа на сумму 0,1 млн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рублей.</w:t>
      </w:r>
    </w:p>
    <w:p w:rsidR="00C57E59" w:rsidRPr="00875F69" w:rsidRDefault="00C57E59" w:rsidP="00875F69">
      <w:pPr>
        <w:pStyle w:val="20"/>
        <w:shd w:val="clear" w:color="auto" w:fill="auto"/>
        <w:spacing w:before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>В рамках подпрограммы «Подготовка к отопительному периоду» выполнены работы по кап</w:t>
      </w:r>
      <w:r w:rsidR="00CB2913">
        <w:rPr>
          <w:rStyle w:val="10"/>
          <w:rFonts w:ascii="Times New Roman" w:eastAsiaTheme="minorEastAsia" w:hAnsi="Times New Roman" w:cs="Times New Roman"/>
          <w:sz w:val="28"/>
          <w:szCs w:val="28"/>
        </w:rPr>
        <w:t>итальному ремонту теплотрасс в жилом массиве Бажово на общую сумму 6,4 млн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C57E59" w:rsidRPr="00875F69" w:rsidRDefault="00C57E59" w:rsidP="00875F69">
      <w:pPr>
        <w:pStyle w:val="20"/>
        <w:shd w:val="clear" w:color="auto" w:fill="auto"/>
        <w:spacing w:before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>В рамках подпрограммы «Содержание и техническое обслуживание сетей наружного освещения» в течение года производились работы по содержанию и техническому обслуживанию сетей наружного освещения на территории Копейского гор</w:t>
      </w:r>
      <w:r w:rsidR="00CB2913">
        <w:rPr>
          <w:rStyle w:val="10"/>
          <w:rFonts w:ascii="Times New Roman" w:eastAsiaTheme="minorEastAsia" w:hAnsi="Times New Roman" w:cs="Times New Roman"/>
          <w:sz w:val="28"/>
          <w:szCs w:val="28"/>
        </w:rPr>
        <w:t>одского округа на сумму 7,1 млн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C57E59" w:rsidRPr="00875F69" w:rsidRDefault="00C57E59" w:rsidP="009E2DB9">
      <w:pPr>
        <w:pStyle w:val="20"/>
        <w:shd w:val="clear" w:color="auto" w:fill="auto"/>
        <w:tabs>
          <w:tab w:val="right" w:pos="8207"/>
          <w:tab w:val="left" w:pos="8586"/>
          <w:tab w:val="center" w:pos="9038"/>
          <w:tab w:val="right" w:pos="9738"/>
        </w:tabs>
        <w:spacing w:before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>На территории Копейского г</w:t>
      </w:r>
      <w:r w:rsidR="006925D5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ородского округа восстановлены 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>12 автоматических пунктов включения наружного освещения на сумму 0,5 млн руб.</w:t>
      </w:r>
      <w:r w:rsidR="009E2DB9">
        <w:rPr>
          <w:rFonts w:ascii="Times New Roman" w:hAnsi="Times New Roman" w:cs="Times New Roman"/>
          <w:sz w:val="28"/>
          <w:szCs w:val="28"/>
        </w:rPr>
        <w:t xml:space="preserve"> 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>Выполнены работы по капитальному ремонту сетей наружного освещения Копейского городского округа Челябинской области на участках:</w:t>
      </w:r>
      <w:r w:rsidR="009E2DB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ул. Кирова –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ул. </w:t>
      </w:r>
      <w:r w:rsidR="009E2DB9">
        <w:rPr>
          <w:rStyle w:val="10"/>
          <w:rFonts w:ascii="Times New Roman" w:eastAsiaTheme="minorEastAsia" w:hAnsi="Times New Roman" w:cs="Times New Roman"/>
          <w:sz w:val="28"/>
          <w:szCs w:val="28"/>
        </w:rPr>
        <w:t>Федячкина; ул. Гольца –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ул. Карла Маркса; </w:t>
      </w:r>
      <w:r w:rsidR="009E2DB9">
        <w:rPr>
          <w:rStyle w:val="10"/>
          <w:rFonts w:ascii="Times New Roman" w:eastAsiaTheme="minorEastAsia" w:hAnsi="Times New Roman" w:cs="Times New Roman"/>
          <w:sz w:val="28"/>
          <w:szCs w:val="28"/>
        </w:rPr>
        <w:t>ул. Мира – ул. Бажова; ул. Баженова –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ул. Орджоникидзе на сумму 8,2 млн руб.</w:t>
      </w:r>
    </w:p>
    <w:p w:rsidR="00C57E59" w:rsidRPr="00875F69" w:rsidRDefault="00C57E59" w:rsidP="00875F69">
      <w:pPr>
        <w:pStyle w:val="20"/>
        <w:shd w:val="clear" w:color="auto" w:fill="auto"/>
        <w:spacing w:before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>В рамках муниципальной программы «Благоустройство городской среды» выполнены мероприятия по ре</w:t>
      </w:r>
      <w:r w:rsidR="009E2DB9">
        <w:rPr>
          <w:rStyle w:val="10"/>
          <w:rFonts w:ascii="Times New Roman" w:eastAsiaTheme="minorEastAsia" w:hAnsi="Times New Roman" w:cs="Times New Roman"/>
          <w:sz w:val="28"/>
          <w:szCs w:val="28"/>
        </w:rPr>
        <w:t>монту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20 дворовых территорий и проездов к дворовым территориям многоква</w:t>
      </w:r>
      <w:r w:rsidR="00CB2913">
        <w:rPr>
          <w:rStyle w:val="10"/>
          <w:rFonts w:ascii="Times New Roman" w:eastAsiaTheme="minorEastAsia" w:hAnsi="Times New Roman" w:cs="Times New Roman"/>
          <w:sz w:val="28"/>
          <w:szCs w:val="28"/>
        </w:rPr>
        <w:t>ртирных домов на сумму 34,3 млн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руб., по установке городской иллюминации в Копейском гор</w:t>
      </w:r>
      <w:r w:rsidR="00CB2913">
        <w:rPr>
          <w:rStyle w:val="10"/>
          <w:rFonts w:ascii="Times New Roman" w:eastAsiaTheme="minorEastAsia" w:hAnsi="Times New Roman" w:cs="Times New Roman"/>
          <w:sz w:val="28"/>
          <w:szCs w:val="28"/>
        </w:rPr>
        <w:t>одском округе на сумму 15,1 млн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руб., по благоустройс</w:t>
      </w:r>
      <w:r w:rsidR="00CB2913">
        <w:rPr>
          <w:rStyle w:val="10"/>
          <w:rFonts w:ascii="Times New Roman" w:eastAsiaTheme="minorEastAsia" w:hAnsi="Times New Roman" w:cs="Times New Roman"/>
          <w:sz w:val="28"/>
          <w:szCs w:val="28"/>
        </w:rPr>
        <w:t>тву 2-х общественных территорий на сумму 1,8 млн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руб.</w:t>
      </w:r>
    </w:p>
    <w:p w:rsidR="00C57E59" w:rsidRPr="00875F69" w:rsidRDefault="00C57E59" w:rsidP="009E2DB9">
      <w:pPr>
        <w:pStyle w:val="20"/>
        <w:shd w:val="clear" w:color="auto" w:fill="auto"/>
        <w:spacing w:before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>По муниципальной программе «Повышение безопасности дорожного движения в Копейском городском округе» в 2017 году были выполнены ме</w:t>
      </w:r>
      <w:r w:rsidR="00CB2913">
        <w:rPr>
          <w:rStyle w:val="10"/>
          <w:rFonts w:ascii="Times New Roman" w:eastAsiaTheme="minorEastAsia" w:hAnsi="Times New Roman" w:cs="Times New Roman"/>
          <w:sz w:val="28"/>
          <w:szCs w:val="28"/>
        </w:rPr>
        <w:t>роприятия на общую сумму 40 млн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руб.,</w:t>
      </w:r>
      <w:r w:rsidR="00CB2913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E2DB9">
        <w:rPr>
          <w:rFonts w:ascii="Times New Roman" w:hAnsi="Times New Roman" w:cs="Times New Roman"/>
          <w:sz w:val="28"/>
          <w:szCs w:val="28"/>
        </w:rPr>
        <w:t>в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том числе:</w:t>
      </w:r>
    </w:p>
    <w:p w:rsidR="00C57E59" w:rsidRPr="00875F69" w:rsidRDefault="009E2DB9" w:rsidP="00875F69">
      <w:pPr>
        <w:pStyle w:val="20"/>
        <w:shd w:val="clear" w:color="auto" w:fill="auto"/>
        <w:spacing w:before="0" w:after="9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C57E59"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работы по устранению деформаций асфальтобетонного покрытия в </w:t>
      </w:r>
      <w:r w:rsidR="00C57E59"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lastRenderedPageBreak/>
        <w:t>центральной части города и поселках, общей площа</w:t>
      </w:r>
      <w:r w:rsidR="00CB2913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дью 10 470 кв.м, на сумму 5 млн </w:t>
      </w:r>
      <w:r w:rsidR="00C57E59"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>руб.;</w:t>
      </w:r>
    </w:p>
    <w:p w:rsidR="00C57E59" w:rsidRPr="00875F69" w:rsidRDefault="009E2DB9" w:rsidP="00875F69">
      <w:pPr>
        <w:pStyle w:val="20"/>
        <w:shd w:val="clear" w:color="auto" w:fill="auto"/>
        <w:spacing w:before="0" w:after="26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C57E59"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>установка дорожных зн</w:t>
      </w:r>
      <w:r w:rsidR="00CB2913">
        <w:rPr>
          <w:rStyle w:val="10"/>
          <w:rFonts w:ascii="Times New Roman" w:eastAsiaTheme="minorEastAsia" w:hAnsi="Times New Roman" w:cs="Times New Roman"/>
          <w:sz w:val="28"/>
          <w:szCs w:val="28"/>
        </w:rPr>
        <w:t>аков (419 шт.) на сумму 1,4 млн</w:t>
      </w:r>
      <w:r w:rsidR="00C57E59"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руб.;</w:t>
      </w:r>
    </w:p>
    <w:p w:rsidR="00C57E59" w:rsidRPr="00875F69" w:rsidRDefault="009E2DB9" w:rsidP="00875F69">
      <w:pPr>
        <w:pStyle w:val="20"/>
        <w:shd w:val="clear" w:color="auto" w:fill="auto"/>
        <w:spacing w:before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C57E59"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>устройство пешеходных огражден</w:t>
      </w:r>
      <w:r w:rsidR="00CB2913">
        <w:rPr>
          <w:rStyle w:val="10"/>
          <w:rFonts w:ascii="Times New Roman" w:eastAsiaTheme="minorEastAsia" w:hAnsi="Times New Roman" w:cs="Times New Roman"/>
          <w:sz w:val="28"/>
          <w:szCs w:val="28"/>
        </w:rPr>
        <w:t>ий (1296 м.п.) на сумму 2,0 млн</w:t>
      </w:r>
      <w:r w:rsidR="00C57E59"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руб.;</w:t>
      </w:r>
    </w:p>
    <w:p w:rsidR="00C57E59" w:rsidRPr="00875F69" w:rsidRDefault="009E2DB9" w:rsidP="00875F69">
      <w:pPr>
        <w:pStyle w:val="20"/>
        <w:shd w:val="clear" w:color="auto" w:fill="auto"/>
        <w:spacing w:before="0" w:after="45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C57E59"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>нанесение дорожной разметки на автодорогах города (14 328,82 м.кв.) на сумму 1,9 млн руб.</w:t>
      </w:r>
    </w:p>
    <w:p w:rsidR="00C57E59" w:rsidRPr="00875F69" w:rsidRDefault="00C57E59" w:rsidP="00875F69">
      <w:pPr>
        <w:pStyle w:val="20"/>
        <w:shd w:val="clear" w:color="auto" w:fill="auto"/>
        <w:spacing w:before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>Подрядной организацией ООО «Дорожный консалтинг» выполнены работы по паспортизации улично-дорожной сети городского округа, протяженностью автомобильных до</w:t>
      </w:r>
      <w:r w:rsidR="00CB2913">
        <w:rPr>
          <w:rStyle w:val="10"/>
          <w:rFonts w:ascii="Times New Roman" w:eastAsiaTheme="minorEastAsia" w:hAnsi="Times New Roman" w:cs="Times New Roman"/>
          <w:sz w:val="28"/>
          <w:szCs w:val="28"/>
        </w:rPr>
        <w:t>рог 141,87 км, на сумму 2,2 млн</w:t>
      </w:r>
      <w:r w:rsidRPr="00875F69">
        <w:rPr>
          <w:rStyle w:val="10"/>
          <w:rFonts w:ascii="Times New Roman" w:eastAsiaTheme="minorEastAsia" w:hAnsi="Times New Roman" w:cs="Times New Roman"/>
          <w:sz w:val="28"/>
          <w:szCs w:val="28"/>
        </w:rPr>
        <w:t xml:space="preserve"> рублей с предоставлением проектов организации дорожного движения.</w:t>
      </w:r>
    </w:p>
    <w:p w:rsidR="00C57E59" w:rsidRPr="00875F69" w:rsidRDefault="00C57E59" w:rsidP="009E2DB9">
      <w:pPr>
        <w:spacing w:after="0" w:line="240" w:lineRule="auto"/>
        <w:ind w:right="-1" w:firstLine="567"/>
        <w:jc w:val="both"/>
        <w:rPr>
          <w:rStyle w:val="10"/>
          <w:rFonts w:ascii="Times New Roman" w:eastAsiaTheme="minorEastAsia" w:hAnsi="Times New Roman"/>
          <w:sz w:val="28"/>
          <w:szCs w:val="28"/>
        </w:rPr>
      </w:pPr>
      <w:r w:rsidRPr="00875F69">
        <w:rPr>
          <w:rStyle w:val="10"/>
          <w:rFonts w:ascii="Times New Roman" w:eastAsiaTheme="minorEastAsia" w:hAnsi="Times New Roman"/>
          <w:sz w:val="28"/>
          <w:szCs w:val="28"/>
        </w:rPr>
        <w:t>Работы по содержанию улично-дорожной сети городского округа вы</w:t>
      </w:r>
      <w:r w:rsidR="00CB2913">
        <w:rPr>
          <w:rStyle w:val="10"/>
          <w:rFonts w:ascii="Times New Roman" w:eastAsiaTheme="minorEastAsia" w:hAnsi="Times New Roman"/>
          <w:sz w:val="28"/>
          <w:szCs w:val="28"/>
        </w:rPr>
        <w:t>полнены на общую сумму 23,3 млн</w:t>
      </w:r>
      <w:r w:rsidRPr="00875F69">
        <w:rPr>
          <w:rStyle w:val="10"/>
          <w:rFonts w:ascii="Times New Roman" w:eastAsiaTheme="minorEastAsia" w:hAnsi="Times New Roman"/>
          <w:sz w:val="28"/>
          <w:szCs w:val="28"/>
        </w:rPr>
        <w:t xml:space="preserve"> руб.</w:t>
      </w:r>
    </w:p>
    <w:p w:rsidR="00C57E59" w:rsidRPr="00875F69" w:rsidRDefault="00C57E59" w:rsidP="00875F69">
      <w:pPr>
        <w:tabs>
          <w:tab w:val="left" w:pos="3231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Style w:val="3"/>
          <w:rFonts w:eastAsia="Calibri"/>
          <w:sz w:val="28"/>
          <w:szCs w:val="28"/>
        </w:rPr>
        <w:t>В 2017 году в Копейском городском округе включено 64 многоквартирных дома в программу краткосрочного плана капитального ремонта общего имущества МКД. На территории Копейского городского округа постановлением</w:t>
      </w:r>
      <w:r w:rsidRPr="00875F69">
        <w:rPr>
          <w:rFonts w:ascii="Times New Roman" w:hAnsi="Times New Roman"/>
          <w:sz w:val="28"/>
          <w:szCs w:val="28"/>
        </w:rPr>
        <w:t xml:space="preserve"> </w:t>
      </w:r>
      <w:r w:rsidRPr="00875F69">
        <w:rPr>
          <w:rStyle w:val="3"/>
          <w:rFonts w:eastAsia="Calibri"/>
          <w:sz w:val="28"/>
          <w:szCs w:val="28"/>
        </w:rPr>
        <w:t>администрации Копейского городского округа от 28.11.2017 №2949-п утвержден краткосрочный план реализации региональной программы капитального ремонта общего имущества в многоквартирных домах Копейского городского округа на 2017-2018 г.г. На 2017 год запланировано проведение 5 видов ремонта в 64 многоквартирных домах Копейского городского округа общей площадью 58 698,30 кв. метров.</w:t>
      </w:r>
    </w:p>
    <w:p w:rsidR="00C57E59" w:rsidRPr="00875F69" w:rsidRDefault="00C57E59" w:rsidP="00875F69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Style w:val="3"/>
          <w:rFonts w:eastAsia="Calibri"/>
          <w:sz w:val="28"/>
          <w:szCs w:val="28"/>
        </w:rPr>
        <w:t>В 2017 году в 41 многоквартирном доме выполнены работы по всем запланированным видам ремонта (системы электроснабжения, холодного водоснабжения, теплоснабжения, водоотведения, ремонт к</w:t>
      </w:r>
      <w:r w:rsidR="00CB2913">
        <w:rPr>
          <w:rStyle w:val="3"/>
          <w:rFonts w:eastAsia="Calibri"/>
          <w:sz w:val="28"/>
          <w:szCs w:val="28"/>
        </w:rPr>
        <w:t>рыши, фасада, фундамента, а так</w:t>
      </w:r>
      <w:r w:rsidRPr="00875F69">
        <w:rPr>
          <w:rStyle w:val="3"/>
          <w:rFonts w:eastAsia="Calibri"/>
          <w:sz w:val="28"/>
          <w:szCs w:val="28"/>
        </w:rPr>
        <w:t>же ремонт</w:t>
      </w:r>
      <w:r w:rsidRPr="00875F69">
        <w:rPr>
          <w:rStyle w:val="3"/>
          <w:rFonts w:eastAsia="Calibri"/>
          <w:sz w:val="28"/>
          <w:szCs w:val="28"/>
          <w:vertAlign w:val="superscript"/>
        </w:rPr>
        <w:t xml:space="preserve"> </w:t>
      </w:r>
      <w:r w:rsidRPr="00875F69">
        <w:rPr>
          <w:rStyle w:val="3"/>
          <w:rFonts w:eastAsia="Calibri"/>
          <w:sz w:val="28"/>
          <w:szCs w:val="28"/>
        </w:rPr>
        <w:t xml:space="preserve">лифтового оборудования). </w:t>
      </w:r>
    </w:p>
    <w:p w:rsidR="00C57E59" w:rsidRPr="00875F69" w:rsidRDefault="00C57E59" w:rsidP="00875F69">
      <w:pPr>
        <w:tabs>
          <w:tab w:val="right" w:pos="4066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Style w:val="3"/>
          <w:rFonts w:eastAsia="Calibri"/>
          <w:sz w:val="28"/>
          <w:szCs w:val="28"/>
        </w:rPr>
        <w:t>В 18 многоквартирных домах работы выполн</w:t>
      </w:r>
      <w:r w:rsidR="00CB2913">
        <w:rPr>
          <w:rStyle w:val="3"/>
          <w:rFonts w:eastAsia="Calibri"/>
          <w:sz w:val="28"/>
          <w:szCs w:val="28"/>
        </w:rPr>
        <w:t xml:space="preserve">ены частично, так </w:t>
      </w:r>
      <w:r w:rsidRPr="00875F69">
        <w:rPr>
          <w:rStyle w:val="3"/>
          <w:rFonts w:eastAsia="Calibri"/>
          <w:sz w:val="28"/>
          <w:szCs w:val="28"/>
        </w:rPr>
        <w:t>к</w:t>
      </w:r>
      <w:r w:rsidR="00CB2913">
        <w:rPr>
          <w:rStyle w:val="3"/>
          <w:rFonts w:eastAsia="Calibri"/>
          <w:sz w:val="28"/>
          <w:szCs w:val="28"/>
        </w:rPr>
        <w:t>ак</w:t>
      </w:r>
      <w:r w:rsidRPr="00875F69">
        <w:rPr>
          <w:rStyle w:val="3"/>
          <w:rFonts w:eastAsia="Calibri"/>
          <w:sz w:val="28"/>
          <w:szCs w:val="28"/>
        </w:rPr>
        <w:t xml:space="preserve"> по некоторым видам ремонта (системы холодного водоснабжения, теплоснабжения, водоотведения) жители подписали протокол отказа и переноса</w:t>
      </w:r>
      <w:r w:rsidR="009E2DB9">
        <w:rPr>
          <w:rStyle w:val="3"/>
          <w:rFonts w:eastAsia="Calibri"/>
          <w:sz w:val="28"/>
          <w:szCs w:val="28"/>
        </w:rPr>
        <w:t xml:space="preserve"> на более поздний срок</w:t>
      </w:r>
      <w:r w:rsidR="00CB2913">
        <w:rPr>
          <w:rStyle w:val="3"/>
          <w:rFonts w:eastAsia="Calibri"/>
          <w:sz w:val="28"/>
          <w:szCs w:val="28"/>
        </w:rPr>
        <w:t>,</w:t>
      </w:r>
      <w:r w:rsidR="009E2DB9">
        <w:rPr>
          <w:rStyle w:val="3"/>
          <w:rFonts w:eastAsia="Calibri"/>
          <w:sz w:val="28"/>
          <w:szCs w:val="28"/>
        </w:rPr>
        <w:t xml:space="preserve"> на 2023-</w:t>
      </w:r>
      <w:r w:rsidRPr="00875F69">
        <w:rPr>
          <w:rStyle w:val="3"/>
          <w:rFonts w:eastAsia="Calibri"/>
          <w:sz w:val="28"/>
          <w:szCs w:val="28"/>
        </w:rPr>
        <w:t>2025 годы.</w:t>
      </w:r>
    </w:p>
    <w:p w:rsidR="00C57E59" w:rsidRPr="00875F69" w:rsidRDefault="00C57E59" w:rsidP="00875F69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Style w:val="3"/>
          <w:rFonts w:eastAsia="Calibri"/>
          <w:sz w:val="28"/>
          <w:szCs w:val="28"/>
        </w:rPr>
        <w:t>В 5 многоквартирных домах работы не были выполнены в виду отказа собственников от проведения капитального ремонта. Работы по видам ремонта на данных домах будут перенесены на более поздние сроки (на 2023-2025 г.г.).</w:t>
      </w:r>
    </w:p>
    <w:p w:rsidR="00427A33" w:rsidRPr="009E2DB9" w:rsidRDefault="00427A33" w:rsidP="00875F6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DB9">
        <w:rPr>
          <w:rFonts w:ascii="Times New Roman" w:hAnsi="Times New Roman"/>
          <w:b/>
          <w:sz w:val="28"/>
          <w:szCs w:val="28"/>
        </w:rPr>
        <w:t>В 2017</w:t>
      </w:r>
      <w:r w:rsidR="00CB2913">
        <w:rPr>
          <w:rFonts w:ascii="Times New Roman" w:hAnsi="Times New Roman"/>
          <w:b/>
          <w:sz w:val="28"/>
          <w:szCs w:val="28"/>
        </w:rPr>
        <w:t xml:space="preserve"> году</w:t>
      </w:r>
      <w:r w:rsidRPr="009E2DB9">
        <w:rPr>
          <w:rFonts w:ascii="Times New Roman" w:hAnsi="Times New Roman"/>
          <w:b/>
          <w:sz w:val="28"/>
          <w:szCs w:val="28"/>
        </w:rPr>
        <w:t xml:space="preserve"> начата работа по сбору исходных данных для выполнения благоустройства территории</w:t>
      </w:r>
      <w:r w:rsidRPr="009E2DB9">
        <w:rPr>
          <w:rFonts w:ascii="Times New Roman" w:hAnsi="Times New Roman"/>
          <w:sz w:val="28"/>
          <w:szCs w:val="28"/>
        </w:rPr>
        <w:t xml:space="preserve"> по пр. Коммунистическому</w:t>
      </w:r>
      <w:r w:rsidR="00CB2913">
        <w:rPr>
          <w:rFonts w:ascii="Times New Roman" w:hAnsi="Times New Roman"/>
          <w:sz w:val="28"/>
          <w:szCs w:val="28"/>
        </w:rPr>
        <w:t>,</w:t>
      </w:r>
      <w:r w:rsidRPr="009E2DB9">
        <w:rPr>
          <w:rFonts w:ascii="Times New Roman" w:hAnsi="Times New Roman"/>
          <w:sz w:val="28"/>
          <w:szCs w:val="28"/>
        </w:rPr>
        <w:t xml:space="preserve"> на участке от пр. Победы до пр. Ильича</w:t>
      </w:r>
      <w:r w:rsidR="00CB2913">
        <w:rPr>
          <w:rFonts w:ascii="Times New Roman" w:hAnsi="Times New Roman"/>
          <w:sz w:val="28"/>
          <w:szCs w:val="28"/>
        </w:rPr>
        <w:t>,</w:t>
      </w:r>
      <w:r w:rsidRPr="009E2DB9">
        <w:rPr>
          <w:rFonts w:ascii="Times New Roman" w:hAnsi="Times New Roman"/>
          <w:sz w:val="28"/>
          <w:szCs w:val="28"/>
        </w:rPr>
        <w:t xml:space="preserve"> с целью дальнейшего проектирования в 2018</w:t>
      </w:r>
      <w:r w:rsidR="00CB2913">
        <w:rPr>
          <w:rFonts w:ascii="Times New Roman" w:hAnsi="Times New Roman"/>
          <w:sz w:val="28"/>
          <w:szCs w:val="28"/>
        </w:rPr>
        <w:t xml:space="preserve"> </w:t>
      </w:r>
      <w:r w:rsidRPr="009E2DB9">
        <w:rPr>
          <w:rFonts w:ascii="Times New Roman" w:hAnsi="Times New Roman"/>
          <w:sz w:val="28"/>
          <w:szCs w:val="28"/>
        </w:rPr>
        <w:t>г</w:t>
      </w:r>
      <w:r w:rsidR="00CB2913">
        <w:rPr>
          <w:rFonts w:ascii="Times New Roman" w:hAnsi="Times New Roman"/>
          <w:sz w:val="28"/>
          <w:szCs w:val="28"/>
        </w:rPr>
        <w:t>оду</w:t>
      </w:r>
      <w:r w:rsidRPr="009E2DB9">
        <w:rPr>
          <w:rFonts w:ascii="Times New Roman" w:hAnsi="Times New Roman"/>
          <w:sz w:val="28"/>
          <w:szCs w:val="28"/>
        </w:rPr>
        <w:t xml:space="preserve"> и обеспечения строительством расширения проезжей части проспекта до 4-х полос движения автотранспорта с благоустройством прилегающей территории. </w:t>
      </w:r>
    </w:p>
    <w:p w:rsidR="00427A33" w:rsidRPr="009E2DB9" w:rsidRDefault="00427A33" w:rsidP="00875F6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DB9">
        <w:rPr>
          <w:rFonts w:ascii="Times New Roman" w:hAnsi="Times New Roman"/>
          <w:sz w:val="28"/>
          <w:szCs w:val="28"/>
        </w:rPr>
        <w:t xml:space="preserve">В рамках </w:t>
      </w:r>
      <w:r w:rsidR="009E2DB9" w:rsidRPr="009E2DB9">
        <w:rPr>
          <w:rFonts w:ascii="Times New Roman" w:hAnsi="Times New Roman"/>
          <w:sz w:val="28"/>
          <w:szCs w:val="28"/>
        </w:rPr>
        <w:t>п</w:t>
      </w:r>
      <w:r w:rsidRPr="009E2DB9">
        <w:rPr>
          <w:rFonts w:ascii="Times New Roman" w:hAnsi="Times New Roman"/>
          <w:sz w:val="28"/>
          <w:szCs w:val="28"/>
        </w:rPr>
        <w:t>рограммы «Благоустройство городской среды Копейского городского округа» в 2017</w:t>
      </w:r>
      <w:r w:rsidR="00CB2913">
        <w:rPr>
          <w:rFonts w:ascii="Times New Roman" w:hAnsi="Times New Roman"/>
          <w:sz w:val="28"/>
          <w:szCs w:val="28"/>
        </w:rPr>
        <w:t xml:space="preserve"> году</w:t>
      </w:r>
      <w:r w:rsidRPr="009E2DB9">
        <w:rPr>
          <w:rFonts w:ascii="Times New Roman" w:hAnsi="Times New Roman"/>
          <w:sz w:val="28"/>
          <w:szCs w:val="28"/>
        </w:rPr>
        <w:t xml:space="preserve"> разработана и прошла проверку в ОГАУ «Госэкспертиза</w:t>
      </w:r>
      <w:r w:rsidR="009E2DB9" w:rsidRPr="009E2DB9">
        <w:rPr>
          <w:rFonts w:ascii="Times New Roman" w:hAnsi="Times New Roman"/>
          <w:sz w:val="28"/>
          <w:szCs w:val="28"/>
        </w:rPr>
        <w:t xml:space="preserve"> Челябинской области» проектно-</w:t>
      </w:r>
      <w:r w:rsidRPr="009E2DB9">
        <w:rPr>
          <w:rFonts w:ascii="Times New Roman" w:hAnsi="Times New Roman"/>
          <w:sz w:val="28"/>
          <w:szCs w:val="28"/>
        </w:rPr>
        <w:t>сметная документация на объект капитального ремонта «Фонтан на площади Славы г. Копейска».</w:t>
      </w:r>
    </w:p>
    <w:p w:rsidR="00427A33" w:rsidRPr="009E2DB9" w:rsidRDefault="00427A33" w:rsidP="00875F6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DB9">
        <w:rPr>
          <w:rFonts w:ascii="Times New Roman" w:hAnsi="Times New Roman"/>
          <w:sz w:val="28"/>
          <w:szCs w:val="28"/>
        </w:rPr>
        <w:t>В ходе выполнения ремонтных работ будет реализовано новое</w:t>
      </w:r>
      <w:r w:rsidR="009E2DB9" w:rsidRPr="009E2DB9">
        <w:rPr>
          <w:rFonts w:ascii="Times New Roman" w:hAnsi="Times New Roman"/>
          <w:sz w:val="28"/>
          <w:szCs w:val="28"/>
        </w:rPr>
        <w:t>,</w:t>
      </w:r>
      <w:r w:rsidRPr="009E2DB9">
        <w:rPr>
          <w:rFonts w:ascii="Times New Roman" w:hAnsi="Times New Roman"/>
          <w:sz w:val="28"/>
          <w:szCs w:val="28"/>
        </w:rPr>
        <w:t xml:space="preserve"> более привлекательное архитектурное решение центральной композиции.</w:t>
      </w:r>
    </w:p>
    <w:p w:rsidR="00427A33" w:rsidRPr="009E2DB9" w:rsidRDefault="00427A33" w:rsidP="00875F6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DB9">
        <w:rPr>
          <w:rFonts w:ascii="Times New Roman" w:hAnsi="Times New Roman"/>
          <w:sz w:val="28"/>
          <w:szCs w:val="28"/>
        </w:rPr>
        <w:lastRenderedPageBreak/>
        <w:t xml:space="preserve">Проектом предусмотрена </w:t>
      </w:r>
      <w:r w:rsidR="009E2DB9" w:rsidRPr="009E2DB9">
        <w:rPr>
          <w:rFonts w:ascii="Times New Roman" w:hAnsi="Times New Roman"/>
          <w:sz w:val="28"/>
          <w:szCs w:val="28"/>
        </w:rPr>
        <w:t xml:space="preserve">замена архитектурного элемента </w:t>
      </w:r>
      <w:r w:rsidRPr="009E2DB9">
        <w:rPr>
          <w:rFonts w:ascii="Times New Roman" w:hAnsi="Times New Roman"/>
          <w:sz w:val="28"/>
          <w:szCs w:val="28"/>
        </w:rPr>
        <w:t>(пирамиды на цветок, облицованный мозаичной плиткой различных оттенков), установка групп пенных и струйных форсунок с трехцветной подсветкой каждой. Предусмотрено компьютерное управление изменением водной картины фонтана через определенный интервал времени. Конструкция фонтана принята плоскостная</w:t>
      </w:r>
      <w:r w:rsidR="009E2DB9" w:rsidRPr="009E2DB9">
        <w:rPr>
          <w:rFonts w:ascii="Times New Roman" w:hAnsi="Times New Roman"/>
          <w:sz w:val="28"/>
          <w:szCs w:val="28"/>
        </w:rPr>
        <w:t>,</w:t>
      </w:r>
      <w:r w:rsidRPr="009E2DB9">
        <w:rPr>
          <w:rFonts w:ascii="Times New Roman" w:hAnsi="Times New Roman"/>
          <w:sz w:val="28"/>
          <w:szCs w:val="28"/>
        </w:rPr>
        <w:t xml:space="preserve"> без накопления воды в основной чаше. Дополнительно предусмотрено благоустройство территории в границах существующих мест рекреаций (замена тротуарной плитки).</w:t>
      </w:r>
    </w:p>
    <w:p w:rsidR="00427A33" w:rsidRPr="009E2DB9" w:rsidRDefault="00427A33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DB9">
        <w:rPr>
          <w:rFonts w:ascii="Times New Roman" w:hAnsi="Times New Roman"/>
          <w:sz w:val="28"/>
          <w:szCs w:val="28"/>
        </w:rPr>
        <w:t>Рекомендованная экспертами стоимость капитального ремонта объекта – 17</w:t>
      </w:r>
      <w:r w:rsidR="009E2DB9" w:rsidRPr="009E2DB9">
        <w:rPr>
          <w:rFonts w:ascii="Times New Roman" w:hAnsi="Times New Roman"/>
          <w:sz w:val="28"/>
          <w:szCs w:val="28"/>
        </w:rPr>
        <w:t>,6 млн</w:t>
      </w:r>
      <w:r w:rsidRPr="009E2DB9">
        <w:rPr>
          <w:rFonts w:ascii="Times New Roman" w:hAnsi="Times New Roman"/>
          <w:sz w:val="28"/>
          <w:szCs w:val="28"/>
        </w:rPr>
        <w:t xml:space="preserve"> руб. </w:t>
      </w:r>
    </w:p>
    <w:p w:rsidR="009E2DB9" w:rsidRPr="009E2DB9" w:rsidRDefault="009E2DB9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AF2" w:rsidRPr="00CB2913" w:rsidRDefault="00432AF2" w:rsidP="00ED22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B2913">
        <w:rPr>
          <w:rFonts w:ascii="Times New Roman" w:hAnsi="Times New Roman"/>
          <w:b/>
          <w:sz w:val="36"/>
          <w:szCs w:val="36"/>
        </w:rPr>
        <w:t>Инженерная инфраструктура и объекты коммунального хозяйства</w:t>
      </w:r>
    </w:p>
    <w:p w:rsidR="00CB2913" w:rsidRDefault="00CB2913" w:rsidP="00875F6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125C" w:rsidRPr="009E2DB9" w:rsidRDefault="009E2DB9" w:rsidP="00875F6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DB9">
        <w:rPr>
          <w:rFonts w:ascii="Times New Roman" w:hAnsi="Times New Roman"/>
          <w:sz w:val="28"/>
          <w:szCs w:val="28"/>
        </w:rPr>
        <w:t>В перспективе</w:t>
      </w:r>
      <w:r w:rsidR="009C125C" w:rsidRPr="009E2DB9">
        <w:rPr>
          <w:rFonts w:ascii="Times New Roman" w:hAnsi="Times New Roman"/>
          <w:sz w:val="28"/>
          <w:szCs w:val="28"/>
        </w:rPr>
        <w:t xml:space="preserve"> по имеющимся проектам приоритетно строительство следующих объектов инженерной инфраструктуры в рамках действующих </w:t>
      </w:r>
      <w:r w:rsidRPr="009E2DB9">
        <w:rPr>
          <w:rFonts w:ascii="Times New Roman" w:hAnsi="Times New Roman"/>
          <w:sz w:val="28"/>
          <w:szCs w:val="28"/>
        </w:rPr>
        <w:t>п</w:t>
      </w:r>
      <w:r w:rsidR="009C125C" w:rsidRPr="009E2DB9">
        <w:rPr>
          <w:rFonts w:ascii="Times New Roman" w:hAnsi="Times New Roman"/>
          <w:sz w:val="28"/>
          <w:szCs w:val="28"/>
        </w:rPr>
        <w:t>рограмм:</w:t>
      </w:r>
    </w:p>
    <w:p w:rsidR="009C125C" w:rsidRPr="009E2DB9" w:rsidRDefault="009E2DB9" w:rsidP="00875F6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DB9">
        <w:rPr>
          <w:rFonts w:ascii="Times New Roman" w:hAnsi="Times New Roman"/>
          <w:sz w:val="28"/>
          <w:szCs w:val="28"/>
        </w:rPr>
        <w:t>- к</w:t>
      </w:r>
      <w:r w:rsidR="009C125C" w:rsidRPr="009E2DB9">
        <w:rPr>
          <w:rFonts w:ascii="Times New Roman" w:hAnsi="Times New Roman"/>
          <w:sz w:val="28"/>
          <w:szCs w:val="28"/>
        </w:rPr>
        <w:t>анализаци</w:t>
      </w:r>
      <w:r w:rsidRPr="009E2DB9">
        <w:rPr>
          <w:rFonts w:ascii="Times New Roman" w:hAnsi="Times New Roman"/>
          <w:sz w:val="28"/>
          <w:szCs w:val="28"/>
        </w:rPr>
        <w:t>и в</w:t>
      </w:r>
      <w:r w:rsidR="009C125C" w:rsidRPr="009E2DB9">
        <w:rPr>
          <w:rFonts w:ascii="Times New Roman" w:hAnsi="Times New Roman"/>
          <w:sz w:val="28"/>
          <w:szCs w:val="28"/>
        </w:rPr>
        <w:t xml:space="preserve"> пос. Вахрушево (самотечные сети, </w:t>
      </w:r>
      <w:r w:rsidR="009C125C" w:rsidRPr="009E2DB9">
        <w:rPr>
          <w:rFonts w:ascii="Times New Roman" w:hAnsi="Times New Roman"/>
          <w:sz w:val="28"/>
          <w:szCs w:val="28"/>
          <w:lang w:val="en-US"/>
        </w:rPr>
        <w:t>I</w:t>
      </w:r>
      <w:r w:rsidR="009C125C" w:rsidRPr="009E2DB9">
        <w:rPr>
          <w:rFonts w:ascii="Times New Roman" w:hAnsi="Times New Roman"/>
          <w:sz w:val="28"/>
          <w:szCs w:val="28"/>
        </w:rPr>
        <w:t xml:space="preserve"> этап</w:t>
      </w:r>
      <w:r w:rsidR="000973FF">
        <w:rPr>
          <w:rFonts w:ascii="Times New Roman" w:hAnsi="Times New Roman"/>
          <w:sz w:val="28"/>
          <w:szCs w:val="28"/>
        </w:rPr>
        <w:t>), п</w:t>
      </w:r>
      <w:r w:rsidRPr="009E2DB9">
        <w:rPr>
          <w:rFonts w:ascii="Times New Roman" w:hAnsi="Times New Roman"/>
          <w:sz w:val="28"/>
          <w:szCs w:val="28"/>
        </w:rPr>
        <w:t>роект требует корректировки;</w:t>
      </w:r>
    </w:p>
    <w:p w:rsidR="009C125C" w:rsidRPr="009E2DB9" w:rsidRDefault="009E2DB9" w:rsidP="00875F6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DB9">
        <w:rPr>
          <w:rFonts w:ascii="Times New Roman" w:hAnsi="Times New Roman"/>
          <w:sz w:val="28"/>
          <w:szCs w:val="28"/>
        </w:rPr>
        <w:t>- т</w:t>
      </w:r>
      <w:r w:rsidR="009C125C" w:rsidRPr="009E2DB9">
        <w:rPr>
          <w:rFonts w:ascii="Times New Roman" w:hAnsi="Times New Roman"/>
          <w:sz w:val="28"/>
          <w:szCs w:val="28"/>
        </w:rPr>
        <w:t>расс</w:t>
      </w:r>
      <w:r w:rsidRPr="009E2DB9">
        <w:rPr>
          <w:rFonts w:ascii="Times New Roman" w:hAnsi="Times New Roman"/>
          <w:sz w:val="28"/>
          <w:szCs w:val="28"/>
        </w:rPr>
        <w:t>ы</w:t>
      </w:r>
      <w:r w:rsidR="009C125C" w:rsidRPr="009E2DB9">
        <w:rPr>
          <w:rFonts w:ascii="Times New Roman" w:hAnsi="Times New Roman"/>
          <w:sz w:val="28"/>
          <w:szCs w:val="28"/>
        </w:rPr>
        <w:t xml:space="preserve"> ливневой канализации по пр. Коммунистическому (на участке от пересечения ул. Боткина и ул. Калинина до колодца, запроектированного на пересечении ул. Республиканской с пр. Коммунистическим) в г. Копейск</w:t>
      </w:r>
      <w:r w:rsidRPr="009E2DB9">
        <w:rPr>
          <w:rFonts w:ascii="Times New Roman" w:hAnsi="Times New Roman"/>
          <w:sz w:val="28"/>
          <w:szCs w:val="28"/>
        </w:rPr>
        <w:t>е;</w:t>
      </w:r>
    </w:p>
    <w:p w:rsidR="009C125C" w:rsidRPr="009E2DB9" w:rsidRDefault="009C125C" w:rsidP="00875F6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DB9">
        <w:rPr>
          <w:rFonts w:ascii="Times New Roman" w:hAnsi="Times New Roman"/>
          <w:sz w:val="28"/>
          <w:szCs w:val="28"/>
        </w:rPr>
        <w:t xml:space="preserve">Ведется подготовка к проектированию объектов: «Коллектор канализационный </w:t>
      </w:r>
      <w:r w:rsidRPr="009E2DB9">
        <w:rPr>
          <w:rFonts w:ascii="Times New Roman" w:hAnsi="Times New Roman"/>
          <w:sz w:val="28"/>
          <w:szCs w:val="28"/>
          <w:lang w:val="en-US"/>
        </w:rPr>
        <w:t>d</w:t>
      </w:r>
      <w:r w:rsidR="009E2DB9" w:rsidRPr="009E2DB9">
        <w:rPr>
          <w:rFonts w:ascii="Times New Roman" w:hAnsi="Times New Roman"/>
          <w:sz w:val="28"/>
          <w:szCs w:val="28"/>
        </w:rPr>
        <w:t>=1000мм с пр. Победы до СОК»</w:t>
      </w:r>
      <w:r w:rsidRPr="009E2DB9">
        <w:rPr>
          <w:rFonts w:ascii="Times New Roman" w:hAnsi="Times New Roman"/>
          <w:sz w:val="28"/>
          <w:szCs w:val="28"/>
        </w:rPr>
        <w:t xml:space="preserve"> с последующим строительством в связи с его аварийным состоянием, газопроводов к жилым домам микрорайона Зуевка, </w:t>
      </w:r>
      <w:r w:rsidR="00CB2913">
        <w:rPr>
          <w:rFonts w:ascii="Times New Roman" w:hAnsi="Times New Roman"/>
          <w:sz w:val="28"/>
          <w:szCs w:val="28"/>
        </w:rPr>
        <w:t>жилого массива</w:t>
      </w:r>
      <w:r w:rsidRPr="009E2DB9">
        <w:rPr>
          <w:rFonts w:ascii="Times New Roman" w:hAnsi="Times New Roman"/>
          <w:sz w:val="28"/>
          <w:szCs w:val="28"/>
        </w:rPr>
        <w:t xml:space="preserve"> Заозерный, ул. Врубовая.</w:t>
      </w:r>
    </w:p>
    <w:p w:rsidR="009C125C" w:rsidRPr="009E2DB9" w:rsidRDefault="009C125C" w:rsidP="00875F6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DB9">
        <w:rPr>
          <w:rFonts w:ascii="Times New Roman" w:hAnsi="Times New Roman"/>
          <w:sz w:val="28"/>
          <w:szCs w:val="28"/>
        </w:rPr>
        <w:t>Дальнейшее развитие сети ливневых стоков предполагает проектирование и строительство объектов:</w:t>
      </w:r>
    </w:p>
    <w:p w:rsidR="009C125C" w:rsidRPr="009E2DB9" w:rsidRDefault="009C125C" w:rsidP="00875F6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DB9">
        <w:rPr>
          <w:rFonts w:ascii="Times New Roman" w:hAnsi="Times New Roman"/>
          <w:sz w:val="28"/>
          <w:szCs w:val="28"/>
        </w:rPr>
        <w:t>- трасс</w:t>
      </w:r>
      <w:r w:rsidR="009E2DB9" w:rsidRPr="009E2DB9">
        <w:rPr>
          <w:rFonts w:ascii="Times New Roman" w:hAnsi="Times New Roman"/>
          <w:sz w:val="28"/>
          <w:szCs w:val="28"/>
        </w:rPr>
        <w:t xml:space="preserve">ы </w:t>
      </w:r>
      <w:r w:rsidRPr="009E2DB9">
        <w:rPr>
          <w:rFonts w:ascii="Times New Roman" w:hAnsi="Times New Roman"/>
          <w:sz w:val="28"/>
          <w:szCs w:val="28"/>
        </w:rPr>
        <w:t>ливнево</w:t>
      </w:r>
      <w:r w:rsidR="009E2DB9" w:rsidRPr="009E2DB9">
        <w:rPr>
          <w:rFonts w:ascii="Times New Roman" w:hAnsi="Times New Roman"/>
          <w:sz w:val="28"/>
          <w:szCs w:val="28"/>
        </w:rPr>
        <w:t>й канализации по ул. К. Маркса –</w:t>
      </w:r>
      <w:r w:rsidRPr="009E2DB9">
        <w:rPr>
          <w:rFonts w:ascii="Times New Roman" w:hAnsi="Times New Roman"/>
          <w:sz w:val="28"/>
          <w:szCs w:val="28"/>
        </w:rPr>
        <w:t xml:space="preserve"> ул. Майская;</w:t>
      </w:r>
    </w:p>
    <w:p w:rsidR="009C125C" w:rsidRPr="009E2DB9" w:rsidRDefault="009C125C" w:rsidP="00875F69">
      <w:pPr>
        <w:widowControl w:val="0"/>
        <w:spacing w:after="0" w:line="336" w:lineRule="exact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2DB9">
        <w:rPr>
          <w:rFonts w:ascii="Times New Roman" w:eastAsiaTheme="minorHAnsi" w:hAnsi="Times New Roman"/>
          <w:sz w:val="28"/>
          <w:szCs w:val="28"/>
          <w:lang w:eastAsia="en-US"/>
        </w:rPr>
        <w:t>- ливнев</w:t>
      </w:r>
      <w:r w:rsidR="009E2DB9" w:rsidRPr="009E2DB9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Pr="009E2DB9">
        <w:rPr>
          <w:rFonts w:ascii="Times New Roman" w:eastAsiaTheme="minorHAnsi" w:hAnsi="Times New Roman"/>
          <w:sz w:val="28"/>
          <w:szCs w:val="28"/>
          <w:lang w:eastAsia="en-US"/>
        </w:rPr>
        <w:t xml:space="preserve"> канализаци</w:t>
      </w:r>
      <w:r w:rsidR="009E2DB9" w:rsidRPr="009E2DB9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9E2DB9">
        <w:rPr>
          <w:rFonts w:ascii="Times New Roman" w:eastAsiaTheme="minorHAnsi" w:hAnsi="Times New Roman"/>
          <w:sz w:val="28"/>
          <w:szCs w:val="28"/>
          <w:lang w:eastAsia="en-US"/>
        </w:rPr>
        <w:t xml:space="preserve"> по пр. Славы от жилого дома № 32 до ул. Республиканской.</w:t>
      </w:r>
    </w:p>
    <w:p w:rsidR="009C125C" w:rsidRPr="009E2DB9" w:rsidRDefault="009C125C" w:rsidP="00875F69">
      <w:pPr>
        <w:widowControl w:val="0"/>
        <w:spacing w:after="0" w:line="336" w:lineRule="exact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2DB9">
        <w:rPr>
          <w:rFonts w:ascii="Times New Roman" w:eastAsiaTheme="minorHAnsi" w:hAnsi="Times New Roman"/>
          <w:sz w:val="28"/>
          <w:szCs w:val="28"/>
          <w:lang w:eastAsia="en-US"/>
        </w:rPr>
        <w:t>Перспективным направлением на 2018</w:t>
      </w:r>
      <w:r w:rsidR="00CB2913">
        <w:rPr>
          <w:rFonts w:ascii="Times New Roman" w:eastAsiaTheme="minorHAnsi" w:hAnsi="Times New Roman"/>
          <w:sz w:val="28"/>
          <w:szCs w:val="28"/>
          <w:lang w:eastAsia="en-US"/>
        </w:rPr>
        <w:t xml:space="preserve"> год</w:t>
      </w:r>
      <w:r w:rsidRPr="009E2DB9"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определено выполнение работ по сбору исходных данных на проектирование </w:t>
      </w:r>
      <w:r w:rsidRPr="009E2DB9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E2DB9" w:rsidRPr="009E2DB9">
        <w:rPr>
          <w:rFonts w:ascii="Times New Roman" w:eastAsiaTheme="minorHAnsi" w:hAnsi="Times New Roman"/>
          <w:sz w:val="28"/>
          <w:szCs w:val="28"/>
          <w:lang w:eastAsia="en-US"/>
        </w:rPr>
        <w:t xml:space="preserve"> этапа канализования</w:t>
      </w:r>
      <w:r w:rsidRPr="009E2D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B2913">
        <w:rPr>
          <w:rFonts w:ascii="Times New Roman" w:eastAsiaTheme="minorHAnsi" w:hAnsi="Times New Roman"/>
          <w:sz w:val="28"/>
          <w:szCs w:val="28"/>
          <w:lang w:eastAsia="en-US"/>
        </w:rPr>
        <w:t>жилого массива</w:t>
      </w:r>
      <w:r w:rsidRPr="009E2DB9">
        <w:rPr>
          <w:rFonts w:ascii="Times New Roman" w:eastAsiaTheme="minorHAnsi" w:hAnsi="Times New Roman"/>
          <w:sz w:val="28"/>
          <w:szCs w:val="28"/>
          <w:lang w:eastAsia="en-US"/>
        </w:rPr>
        <w:t xml:space="preserve"> Вахрушево (напорного коллектора от головной насосной станции</w:t>
      </w:r>
      <w:r w:rsidR="009E2DB9" w:rsidRPr="009E2DB9">
        <w:rPr>
          <w:rFonts w:ascii="Times New Roman" w:eastAsiaTheme="minorHAnsi" w:hAnsi="Times New Roman"/>
          <w:sz w:val="28"/>
          <w:szCs w:val="28"/>
          <w:lang w:eastAsia="en-US"/>
        </w:rPr>
        <w:t xml:space="preserve"> до очистных сооружений на оз. </w:t>
      </w:r>
      <w:r w:rsidRPr="009E2DB9">
        <w:rPr>
          <w:rFonts w:ascii="Times New Roman" w:eastAsiaTheme="minorHAnsi" w:hAnsi="Times New Roman"/>
          <w:sz w:val="28"/>
          <w:szCs w:val="28"/>
          <w:lang w:eastAsia="en-US"/>
        </w:rPr>
        <w:t>Чет</w:t>
      </w:r>
      <w:r w:rsidR="009E2DB9" w:rsidRPr="009E2DB9">
        <w:rPr>
          <w:rFonts w:ascii="Times New Roman" w:eastAsiaTheme="minorHAnsi" w:hAnsi="Times New Roman"/>
          <w:sz w:val="28"/>
          <w:szCs w:val="28"/>
          <w:lang w:eastAsia="en-US"/>
        </w:rPr>
        <w:t>вертое)</w:t>
      </w:r>
      <w:r w:rsidRPr="009E2DB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9C125C" w:rsidRPr="009E2DB9" w:rsidRDefault="009C125C" w:rsidP="00875F69">
      <w:pPr>
        <w:widowControl w:val="0"/>
        <w:spacing w:after="0" w:line="336" w:lineRule="exact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2DB9">
        <w:rPr>
          <w:rFonts w:ascii="Times New Roman" w:eastAsiaTheme="minorHAnsi" w:hAnsi="Times New Roman"/>
          <w:sz w:val="28"/>
          <w:szCs w:val="28"/>
          <w:lang w:eastAsia="en-US"/>
        </w:rPr>
        <w:t xml:space="preserve">По подготовленной проектно-сметной документации во </w:t>
      </w:r>
      <w:r w:rsidRPr="009E2DB9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9E2DB9">
        <w:rPr>
          <w:rFonts w:ascii="Times New Roman" w:eastAsiaTheme="minorHAnsi" w:hAnsi="Times New Roman"/>
          <w:sz w:val="28"/>
          <w:szCs w:val="28"/>
          <w:lang w:eastAsia="en-US"/>
        </w:rPr>
        <w:t xml:space="preserve"> кв. 2018</w:t>
      </w:r>
      <w:r w:rsidR="00CB2913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  <w:r w:rsidRPr="009E2DB9">
        <w:rPr>
          <w:rFonts w:ascii="Times New Roman" w:eastAsiaTheme="minorHAnsi" w:hAnsi="Times New Roman"/>
          <w:sz w:val="28"/>
          <w:szCs w:val="28"/>
          <w:lang w:eastAsia="en-US"/>
        </w:rPr>
        <w:t xml:space="preserve"> будет выполнено строительство линии наружного освещения на ул. Урицкого Бажовского жилого массива.</w:t>
      </w:r>
    </w:p>
    <w:p w:rsidR="009C125C" w:rsidRPr="009E2DB9" w:rsidRDefault="009E2DB9" w:rsidP="00875F69">
      <w:pPr>
        <w:widowControl w:val="0"/>
        <w:spacing w:after="0" w:line="336" w:lineRule="exact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2DB9">
        <w:rPr>
          <w:rFonts w:ascii="Times New Roman" w:eastAsiaTheme="minorHAnsi" w:hAnsi="Times New Roman"/>
          <w:sz w:val="28"/>
          <w:szCs w:val="28"/>
          <w:lang w:eastAsia="en-US"/>
        </w:rPr>
        <w:t>Финансирование в сумме 5,4 млн</w:t>
      </w:r>
      <w:r w:rsidR="009C125C" w:rsidRPr="009E2DB9">
        <w:rPr>
          <w:rFonts w:ascii="Times New Roman" w:eastAsiaTheme="minorHAnsi" w:hAnsi="Times New Roman"/>
          <w:sz w:val="28"/>
          <w:szCs w:val="28"/>
          <w:lang w:eastAsia="en-US"/>
        </w:rPr>
        <w:t xml:space="preserve"> руб. предусмотрено из средств бюджета Копейского городского округа.</w:t>
      </w:r>
    </w:p>
    <w:p w:rsidR="009C125C" w:rsidRPr="009E2DB9" w:rsidRDefault="009C125C" w:rsidP="00875F69">
      <w:pPr>
        <w:widowControl w:val="0"/>
        <w:spacing w:after="0" w:line="336" w:lineRule="exact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E2DB9">
        <w:rPr>
          <w:rFonts w:ascii="Times New Roman" w:eastAsiaTheme="minorHAnsi" w:hAnsi="Times New Roman"/>
          <w:sz w:val="28"/>
          <w:szCs w:val="28"/>
          <w:lang w:eastAsia="en-US"/>
        </w:rPr>
        <w:t>Планируется газификация жилых домов по ул. Лескова, ул. Пугачева в микрорайоне РМЗ при условии выдел</w:t>
      </w:r>
      <w:r w:rsidR="009E2DB9" w:rsidRPr="009E2DB9">
        <w:rPr>
          <w:rFonts w:ascii="Times New Roman" w:eastAsiaTheme="minorHAnsi" w:hAnsi="Times New Roman"/>
          <w:sz w:val="28"/>
          <w:szCs w:val="28"/>
          <w:lang w:eastAsia="en-US"/>
        </w:rPr>
        <w:t>ения денежных средств в сумме 2 млн</w:t>
      </w:r>
      <w:r w:rsidRPr="009E2DB9">
        <w:rPr>
          <w:rFonts w:ascii="Times New Roman" w:eastAsiaTheme="minorHAnsi" w:hAnsi="Times New Roman"/>
          <w:sz w:val="28"/>
          <w:szCs w:val="28"/>
          <w:lang w:eastAsia="en-US"/>
        </w:rPr>
        <w:t xml:space="preserve"> руб. из бюджета Челябинской области.</w:t>
      </w:r>
    </w:p>
    <w:p w:rsidR="00432AF2" w:rsidRPr="00CB2913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AF2" w:rsidRPr="00CB2913" w:rsidRDefault="00432AF2" w:rsidP="00CB291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CB2913">
        <w:rPr>
          <w:rFonts w:ascii="Times New Roman" w:hAnsi="Times New Roman"/>
          <w:b/>
          <w:sz w:val="36"/>
          <w:szCs w:val="36"/>
        </w:rPr>
        <w:t>Организация муниципального управления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Управление жизнедеятельностью города невозможно без правильно спланированного и эффективно исполненного местного бюджета.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 </w:t>
      </w:r>
      <w:r w:rsidRPr="00875F6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C16A440" wp14:editId="6BA820A9">
            <wp:extent cx="5353050" cy="2066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AF2" w:rsidRPr="00875F69" w:rsidRDefault="00432AF2" w:rsidP="00875F69">
      <w:pPr>
        <w:widowControl w:val="0"/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В 2017 году поступления в бюджет городского округа в части собствен</w:t>
      </w:r>
      <w:r w:rsidR="00CB2913">
        <w:rPr>
          <w:rFonts w:ascii="Times New Roman" w:hAnsi="Times New Roman"/>
          <w:sz w:val="28"/>
          <w:szCs w:val="28"/>
          <w:lang w:eastAsia="en-US"/>
        </w:rPr>
        <w:t>ных доходов составили 1 200 млн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рублей. В условиях дефицита бюджета были предприняты меры для получения дополнительной финансовой помощи из областного бюджета. Финансовая помощь области позволила профинансировать запланированные бюджетом мероприятия. Привлечены дополнительные ресурсы в размере 593 млн</w:t>
      </w:r>
      <w:r w:rsidR="00CB2913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как из областного бюджета в виде финансовой помощи, так и за счет собственных дополнительных поступлений.</w:t>
      </w:r>
    </w:p>
    <w:p w:rsidR="00432AF2" w:rsidRPr="00875F69" w:rsidRDefault="00432AF2" w:rsidP="00875F69">
      <w:pPr>
        <w:widowControl w:val="0"/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 xml:space="preserve">Всего в 2017 году в бюджет города поступило </w:t>
      </w:r>
      <w:r w:rsidR="00CB2913">
        <w:rPr>
          <w:rFonts w:ascii="Times New Roman" w:hAnsi="Times New Roman"/>
          <w:sz w:val="28"/>
          <w:szCs w:val="28"/>
          <w:lang w:eastAsia="en-US"/>
        </w:rPr>
        <w:t>3 млрд 667 млн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рублей, расходы </w:t>
      </w:r>
      <w:r w:rsidR="00CB2913">
        <w:rPr>
          <w:rFonts w:ascii="Times New Roman" w:hAnsi="Times New Roman"/>
          <w:sz w:val="28"/>
          <w:szCs w:val="28"/>
          <w:lang w:eastAsia="en-US"/>
        </w:rPr>
        <w:t>профинансированы в сумме 3 млрд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629 млн рублей. Результат исполнения бюджет</w:t>
      </w:r>
      <w:r w:rsidR="00CB2913">
        <w:rPr>
          <w:rFonts w:ascii="Times New Roman" w:hAnsi="Times New Roman"/>
          <w:sz w:val="28"/>
          <w:szCs w:val="28"/>
          <w:lang w:eastAsia="en-US"/>
        </w:rPr>
        <w:t>а за 2017 год – профицит 38 млн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рублей в связи с невыполнением расходной части бюджета.</w:t>
      </w:r>
    </w:p>
    <w:p w:rsidR="00432AF2" w:rsidRPr="00875F69" w:rsidRDefault="00432AF2" w:rsidP="00875F69">
      <w:pPr>
        <w:widowControl w:val="0"/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Муниципальный дол</w:t>
      </w:r>
      <w:r w:rsidR="00CB2913">
        <w:rPr>
          <w:rFonts w:ascii="Times New Roman" w:hAnsi="Times New Roman"/>
          <w:sz w:val="28"/>
          <w:szCs w:val="28"/>
          <w:lang w:eastAsia="en-US"/>
        </w:rPr>
        <w:t>г на 01.01.2018 составил 42 млн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рублей.</w:t>
      </w:r>
    </w:p>
    <w:p w:rsidR="00432AF2" w:rsidRPr="00875F69" w:rsidRDefault="00432AF2" w:rsidP="00875F69">
      <w:pPr>
        <w:widowControl w:val="0"/>
        <w:tabs>
          <w:tab w:val="left" w:pos="1134"/>
        </w:tabs>
        <w:suppressAutoHyphens/>
        <w:spacing w:after="0"/>
        <w:ind w:firstLine="567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В 2017 году был погашен кредит согласно графику погашени</w:t>
      </w:r>
      <w:r w:rsidR="000973FF">
        <w:rPr>
          <w:rFonts w:ascii="Times New Roman" w:hAnsi="Times New Roman"/>
          <w:sz w:val="28"/>
          <w:szCs w:val="28"/>
          <w:lang w:eastAsia="en-US"/>
        </w:rPr>
        <w:t>я в сумме 34 млн рублей, привлеченны</w:t>
      </w:r>
      <w:r w:rsidRPr="00875F69">
        <w:rPr>
          <w:rFonts w:ascii="Times New Roman" w:hAnsi="Times New Roman"/>
          <w:sz w:val="28"/>
          <w:szCs w:val="28"/>
          <w:lang w:eastAsia="en-US"/>
        </w:rPr>
        <w:t>й бюджетом городского округа ранее.</w:t>
      </w:r>
    </w:p>
    <w:p w:rsidR="00432AF2" w:rsidRPr="00875F69" w:rsidRDefault="00432AF2" w:rsidP="00875F69">
      <w:pPr>
        <w:widowControl w:val="0"/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Большую часть доходов бюджета составила финансовая помощь (дотации, субсидии, субвенции, межбюджетные трансферты) из областног</w:t>
      </w:r>
      <w:r w:rsidR="00CB2913">
        <w:rPr>
          <w:rFonts w:ascii="Times New Roman" w:hAnsi="Times New Roman"/>
          <w:sz w:val="28"/>
          <w:szCs w:val="28"/>
          <w:lang w:eastAsia="en-US"/>
        </w:rPr>
        <w:t>о бюджета – 67 % или 2 млрд 468 млн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рублей.</w:t>
      </w:r>
    </w:p>
    <w:p w:rsidR="00432AF2" w:rsidRPr="00875F69" w:rsidRDefault="00432AF2" w:rsidP="00875F6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Собственные доходы бюджета гор</w:t>
      </w:r>
      <w:r w:rsidR="00CB2913">
        <w:rPr>
          <w:rFonts w:ascii="Times New Roman" w:hAnsi="Times New Roman"/>
          <w:sz w:val="28"/>
          <w:szCs w:val="28"/>
          <w:lang w:eastAsia="en-US"/>
        </w:rPr>
        <w:t>одского округа составили 1 млрд 200 млн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рублей – это 33 % общего объема доходов за 2017 год. Из них налоговые доходы 1 млрд. 56 млн. рублей, неналоговые – 144 млн рублей. Основной доходный источник бюджета – это налог на доходы физических лиц, который сформировал 55% собственных поступлений. В городском округе остро стоит проблема собираемости налогов и сборов. Сумма недоимки в бюджет город</w:t>
      </w:r>
      <w:r w:rsidR="00CB2913">
        <w:rPr>
          <w:rFonts w:ascii="Times New Roman" w:hAnsi="Times New Roman"/>
          <w:sz w:val="28"/>
          <w:szCs w:val="28"/>
          <w:lang w:eastAsia="en-US"/>
        </w:rPr>
        <w:t>ского округа составляет 247 млн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рублей. С целью принятия </w:t>
      </w:r>
      <w:r w:rsidRPr="00875F69">
        <w:rPr>
          <w:rFonts w:ascii="Times New Roman" w:hAnsi="Times New Roman"/>
          <w:sz w:val="28"/>
          <w:szCs w:val="28"/>
          <w:lang w:eastAsia="en-US"/>
        </w:rPr>
        <w:lastRenderedPageBreak/>
        <w:t>своевременных мер по мобилизации финансовых ресурсов работала комиссии по укреплению платежной дисциплины, в результате работы к</w:t>
      </w:r>
      <w:r w:rsidR="00CB2913">
        <w:rPr>
          <w:rFonts w:ascii="Times New Roman" w:hAnsi="Times New Roman"/>
          <w:sz w:val="28"/>
          <w:szCs w:val="28"/>
          <w:lang w:eastAsia="en-US"/>
        </w:rPr>
        <w:t>оторой в бюджет поступило 9 млн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рублей. Дополнительные доходы направлены на софинансирование областных государственных программ, на социально-значимые расходы. </w:t>
      </w:r>
    </w:p>
    <w:p w:rsidR="00432AF2" w:rsidRPr="00875F69" w:rsidRDefault="00432AF2" w:rsidP="00875F6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В 2017 году расходы бюджета финансировались по 30 муниципальным п</w:t>
      </w:r>
      <w:r w:rsidR="00CB2913">
        <w:rPr>
          <w:rFonts w:ascii="Times New Roman" w:hAnsi="Times New Roman"/>
          <w:sz w:val="28"/>
          <w:szCs w:val="28"/>
          <w:lang w:eastAsia="en-US"/>
        </w:rPr>
        <w:t>рограммам на общую сумму 3 млрд 355 млн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рублей. Доля программных расходов в общем объеме бюджета городского округа составила 92 %.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В полном объеме профинансированы социальные выпл</w:t>
      </w:r>
      <w:r w:rsidR="00CB2913">
        <w:rPr>
          <w:rFonts w:ascii="Times New Roman" w:hAnsi="Times New Roman"/>
          <w:sz w:val="28"/>
          <w:szCs w:val="28"/>
          <w:lang w:eastAsia="en-US"/>
        </w:rPr>
        <w:t>аты населению в размере 708 млн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рублей. В течение года не было допущено задолженности по выплате льгот, субсидий ветеранам, детям, всем льготным категориям населения.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Принятые бюджетные расходные обязательства учреждениями образования, культуры и спорта выполнены в полном объеме. Своевременно выплачивалась заработная плата работникам бюджетной сферы. Регулярно осуществлялись расчеты за топливно-энергетические ресурсы.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За счет до</w:t>
      </w:r>
      <w:r w:rsidR="00CB2913">
        <w:rPr>
          <w:rFonts w:ascii="Times New Roman" w:hAnsi="Times New Roman"/>
          <w:sz w:val="28"/>
          <w:szCs w:val="28"/>
          <w:lang w:eastAsia="en-US"/>
        </w:rPr>
        <w:t>рожного фонда направлено 40 млн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рублей на содержание улично-дорожной сети и на работы по безопасности дорожного движения.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На реализацию муниципальных программ жилищно-коммунального хозяйства и благоустройства городского округа направлено 9 % от общ</w:t>
      </w:r>
      <w:r w:rsidR="00CB2913">
        <w:rPr>
          <w:rFonts w:ascii="Times New Roman" w:hAnsi="Times New Roman"/>
          <w:sz w:val="28"/>
          <w:szCs w:val="28"/>
          <w:lang w:eastAsia="en-US"/>
        </w:rPr>
        <w:t>его объема расходов или 333 млн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рублей. Из них за счет межбюджетных трансфертов: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- на разработку проекта «Велосипедная дорожка» в парке</w:t>
      </w:r>
      <w:r w:rsidR="00CB2913">
        <w:rPr>
          <w:rFonts w:ascii="Times New Roman" w:hAnsi="Times New Roman"/>
          <w:sz w:val="28"/>
          <w:szCs w:val="28"/>
          <w:lang w:eastAsia="en-US"/>
        </w:rPr>
        <w:t xml:space="preserve"> Победы» в г. Копейске – 1 млн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рублей;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- на капитальный ремонт сетей наружного освещения Копейского городского округа – 8 млн рублей;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- на реализацию проекта «Формирование комфортной городской среды»:</w:t>
      </w:r>
    </w:p>
    <w:p w:rsidR="00432AF2" w:rsidRPr="00875F69" w:rsidRDefault="00CB2913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432AF2" w:rsidRPr="00875F69">
        <w:rPr>
          <w:rFonts w:ascii="Times New Roman" w:hAnsi="Times New Roman"/>
          <w:sz w:val="28"/>
          <w:szCs w:val="28"/>
          <w:lang w:eastAsia="en-US"/>
        </w:rPr>
        <w:t xml:space="preserve"> на благ</w:t>
      </w:r>
      <w:r>
        <w:rPr>
          <w:rFonts w:ascii="Times New Roman" w:hAnsi="Times New Roman"/>
          <w:sz w:val="28"/>
          <w:szCs w:val="28"/>
          <w:lang w:eastAsia="en-US"/>
        </w:rPr>
        <w:t>оустройство дворовых территорий – 34 млн</w:t>
      </w:r>
      <w:r w:rsidR="00432AF2" w:rsidRPr="00875F69">
        <w:rPr>
          <w:rFonts w:ascii="Times New Roman" w:hAnsi="Times New Roman"/>
          <w:sz w:val="28"/>
          <w:szCs w:val="28"/>
          <w:lang w:eastAsia="en-US"/>
        </w:rPr>
        <w:t xml:space="preserve"> рублей; благоустройство территор</w:t>
      </w:r>
      <w:r>
        <w:rPr>
          <w:rFonts w:ascii="Times New Roman" w:hAnsi="Times New Roman"/>
          <w:sz w:val="28"/>
          <w:szCs w:val="28"/>
          <w:lang w:eastAsia="en-US"/>
        </w:rPr>
        <w:t>ий общего пользования – 1,8 млн</w:t>
      </w:r>
      <w:r w:rsidR="00432AF2" w:rsidRPr="00875F69">
        <w:rPr>
          <w:rFonts w:ascii="Times New Roman" w:hAnsi="Times New Roman"/>
          <w:sz w:val="28"/>
          <w:szCs w:val="28"/>
          <w:lang w:eastAsia="en-US"/>
        </w:rPr>
        <w:t xml:space="preserve"> рублей; установку</w:t>
      </w:r>
      <w:r>
        <w:rPr>
          <w:rFonts w:ascii="Times New Roman" w:hAnsi="Times New Roman"/>
          <w:sz w:val="28"/>
          <w:szCs w:val="28"/>
          <w:lang w:eastAsia="en-US"/>
        </w:rPr>
        <w:t xml:space="preserve"> городской иллюминации – 15 млн</w:t>
      </w:r>
      <w:r w:rsidR="00432AF2" w:rsidRPr="00875F69">
        <w:rPr>
          <w:rFonts w:ascii="Times New Roman" w:hAnsi="Times New Roman"/>
          <w:sz w:val="28"/>
          <w:szCs w:val="28"/>
          <w:lang w:eastAsia="en-US"/>
        </w:rPr>
        <w:t xml:space="preserve"> рублей;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- на переселение граждан из аварийного жилищного фонда, признанного неприг</w:t>
      </w:r>
      <w:r w:rsidR="00CB2913">
        <w:rPr>
          <w:rFonts w:ascii="Times New Roman" w:hAnsi="Times New Roman"/>
          <w:sz w:val="28"/>
          <w:szCs w:val="28"/>
          <w:lang w:eastAsia="en-US"/>
        </w:rPr>
        <w:t>одным для проживания, – 123 млн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рублей, софинансирование мес</w:t>
      </w:r>
      <w:r w:rsidR="00CB2913">
        <w:rPr>
          <w:rFonts w:ascii="Times New Roman" w:hAnsi="Times New Roman"/>
          <w:sz w:val="28"/>
          <w:szCs w:val="28"/>
          <w:lang w:eastAsia="en-US"/>
        </w:rPr>
        <w:t>тного бюджета в размере 3,7 млн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рублей, что позволило приобрести 96 квартир для переселения граждан.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На социальное обеспечение населения по муниципальной программе «Обеспечение доступным и комфортным жильем граждан России в Копейском городском округе» выплачены субсидии семи семьям, работающим в бюджетной сфере</w:t>
      </w:r>
      <w:r w:rsidR="000973FF">
        <w:rPr>
          <w:rFonts w:ascii="Times New Roman" w:hAnsi="Times New Roman"/>
          <w:sz w:val="28"/>
          <w:szCs w:val="28"/>
          <w:lang w:eastAsia="en-US"/>
        </w:rPr>
        <w:t>,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на приоб</w:t>
      </w:r>
      <w:r w:rsidR="000973FF">
        <w:rPr>
          <w:rFonts w:ascii="Times New Roman" w:hAnsi="Times New Roman"/>
          <w:sz w:val="28"/>
          <w:szCs w:val="28"/>
          <w:lang w:eastAsia="en-US"/>
        </w:rPr>
        <w:t>ретение жилья в размере 4,6 млн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рублей и субсидии двадцати девяти мо</w:t>
      </w:r>
      <w:r w:rsidR="000973FF">
        <w:rPr>
          <w:rFonts w:ascii="Times New Roman" w:hAnsi="Times New Roman"/>
          <w:sz w:val="28"/>
          <w:szCs w:val="28"/>
          <w:lang w:eastAsia="en-US"/>
        </w:rPr>
        <w:t>лодым семьям в размере 19,7 млн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рублей на улучшение жилищных условий.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 xml:space="preserve">Продолжалась поддержка детей-сирот в части предоставления жилых помещений. За счет финансовой помощи из федерального и областного </w:t>
      </w:r>
      <w:r w:rsidRPr="00875F69">
        <w:rPr>
          <w:rFonts w:ascii="Times New Roman" w:hAnsi="Times New Roman"/>
          <w:sz w:val="28"/>
          <w:szCs w:val="28"/>
          <w:lang w:eastAsia="en-US"/>
        </w:rPr>
        <w:lastRenderedPageBreak/>
        <w:t>бюджетов направлено 40 млн рублей, что позволило в 2017 году приобрести для детей-сирот 46 квартир.</w:t>
      </w:r>
    </w:p>
    <w:p w:rsidR="00432AF2" w:rsidRPr="0004040D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По состоянию на 01.01.2018</w:t>
      </w:r>
      <w:r w:rsidR="00CB2913">
        <w:rPr>
          <w:rFonts w:ascii="Times New Roman" w:hAnsi="Times New Roman"/>
          <w:sz w:val="28"/>
          <w:szCs w:val="28"/>
        </w:rPr>
        <w:t xml:space="preserve"> год</w:t>
      </w:r>
      <w:r w:rsidRPr="00875F69">
        <w:rPr>
          <w:rFonts w:ascii="Times New Roman" w:hAnsi="Times New Roman"/>
          <w:sz w:val="28"/>
          <w:szCs w:val="28"/>
        </w:rPr>
        <w:t xml:space="preserve"> в реестре муниципальной собственности учитывается 33262 единицы имущества первоначальной стоимостью </w:t>
      </w:r>
      <w:r w:rsidR="0004040D" w:rsidRPr="0004040D">
        <w:rPr>
          <w:rFonts w:ascii="Times New Roman" w:hAnsi="Times New Roman"/>
          <w:sz w:val="28"/>
          <w:szCs w:val="28"/>
        </w:rPr>
        <w:t>3,5 млрд</w:t>
      </w:r>
      <w:r w:rsidRPr="0004040D">
        <w:rPr>
          <w:rFonts w:ascii="Times New Roman" w:hAnsi="Times New Roman"/>
          <w:sz w:val="28"/>
          <w:szCs w:val="28"/>
        </w:rPr>
        <w:t xml:space="preserve"> рублей.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От приватизации муниципального и</w:t>
      </w:r>
      <w:r w:rsidR="00CB2913">
        <w:rPr>
          <w:rFonts w:ascii="Times New Roman" w:hAnsi="Times New Roman"/>
          <w:sz w:val="28"/>
          <w:szCs w:val="28"/>
        </w:rPr>
        <w:t>мущества в 2017 году получено 22 млн</w:t>
      </w:r>
      <w:r w:rsidRPr="00875F69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от продажи имущества на аукционе – 4</w:t>
      </w:r>
      <w:r w:rsidR="00315480">
        <w:rPr>
          <w:rFonts w:ascii="Times New Roman" w:hAnsi="Times New Roman"/>
          <w:sz w:val="28"/>
          <w:szCs w:val="28"/>
        </w:rPr>
        <w:t>,6 млн</w:t>
      </w:r>
      <w:r w:rsidRPr="00875F69">
        <w:rPr>
          <w:rFonts w:ascii="Times New Roman" w:hAnsi="Times New Roman"/>
          <w:sz w:val="28"/>
          <w:szCs w:val="28"/>
        </w:rPr>
        <w:t xml:space="preserve"> рублей;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от продажи имущества субъектам малого и среднего предпринимательства по преимущественному праву на приобретение арендуемого имущества – 17</w:t>
      </w:r>
      <w:r w:rsidR="00315480">
        <w:rPr>
          <w:rFonts w:ascii="Times New Roman" w:hAnsi="Times New Roman"/>
          <w:sz w:val="28"/>
          <w:szCs w:val="28"/>
        </w:rPr>
        <w:t>,9 млн</w:t>
      </w:r>
      <w:r w:rsidRPr="00875F69">
        <w:rPr>
          <w:rFonts w:ascii="Times New Roman" w:hAnsi="Times New Roman"/>
          <w:sz w:val="28"/>
          <w:szCs w:val="28"/>
        </w:rPr>
        <w:t xml:space="preserve"> рублей.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В целях пополнения бюджета управлением по имуществу и земельным отношениям администрации Копейского городского округа по состоянию на 01.01.2018 г. заключено 289 договоров аренды имущества и земельных участков, в доход городского бюджета поступило 68</w:t>
      </w:r>
      <w:r w:rsidR="00315480">
        <w:rPr>
          <w:rFonts w:ascii="Times New Roman" w:hAnsi="Times New Roman"/>
          <w:sz w:val="28"/>
          <w:szCs w:val="28"/>
        </w:rPr>
        <w:t>,</w:t>
      </w:r>
      <w:r w:rsidR="00315480" w:rsidRPr="00875F69">
        <w:rPr>
          <w:rFonts w:ascii="Times New Roman" w:hAnsi="Times New Roman"/>
          <w:sz w:val="28"/>
          <w:szCs w:val="28"/>
        </w:rPr>
        <w:t>6</w:t>
      </w:r>
      <w:r w:rsidR="00315480">
        <w:rPr>
          <w:rFonts w:ascii="Times New Roman" w:hAnsi="Times New Roman"/>
          <w:sz w:val="28"/>
          <w:szCs w:val="28"/>
        </w:rPr>
        <w:t xml:space="preserve"> млн</w:t>
      </w:r>
      <w:r w:rsidRPr="00875F69">
        <w:rPr>
          <w:rFonts w:ascii="Times New Roman" w:hAnsi="Times New Roman"/>
          <w:sz w:val="28"/>
          <w:szCs w:val="28"/>
        </w:rPr>
        <w:t xml:space="preserve"> рублей.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Что касается предоставления муниципального имущества в 2017 году, администрацией округа было заключено 2 концессионных соглашения: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1)</w:t>
      </w:r>
      <w:r w:rsidRPr="00875F69">
        <w:rPr>
          <w:rFonts w:ascii="Times New Roman" w:hAnsi="Times New Roman"/>
          <w:sz w:val="28"/>
          <w:szCs w:val="28"/>
        </w:rPr>
        <w:tab/>
        <w:t>в отношении объектов теплоснабжения котельных и тепловых сетей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(ООО ПКП «Синергия»);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2)</w:t>
      </w:r>
      <w:r w:rsidRPr="00875F69">
        <w:rPr>
          <w:rFonts w:ascii="Times New Roman" w:hAnsi="Times New Roman"/>
          <w:sz w:val="28"/>
          <w:szCs w:val="28"/>
        </w:rPr>
        <w:tab/>
        <w:t>в отношении зданий бань (ООО «КАРГО 74»).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В настоящий момент поступила частная инициатива о заключении концессионного соглашения в отношении 2-х котельных (ООО «КАРГО 74»).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В соответствии с Указом Президента РФ от 07 мая 2012 года № 601 «Об основных направлениях системы совершенствования государственного управления» </w:t>
      </w:r>
      <w:r w:rsidRPr="00875F69">
        <w:rPr>
          <w:rFonts w:ascii="Times New Roman" w:hAnsi="Times New Roman"/>
          <w:b/>
          <w:sz w:val="28"/>
          <w:szCs w:val="28"/>
        </w:rPr>
        <w:t>в январе 2014 года создано Муниципальное бюджетное учреждение Копейского городского округа Челябинской области «Многофункциональный центр по предоставлению государственных и муниципальных услуг».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Основная цель МФЦ – оказание услуг в сфере организации предоставления государственных и муниципальных услуг за счет реализации принципа «одного окна».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Для более качественного предоставления государственных и муниципальных услуг в 2017 году администрацией округа было выделено помещение и дополнительное финансирование из средств местного бюджета в размере 1,8 млн рублей на организацию деятельности 6 дополнительных окон «Многофункционального центра по предоставлению государственных и муниципальных услуг».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В 2017 году для заявителей Копейского городского округа МФЦ работали 26 окон приема и выдачи документов, а именно: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- 11 окон в помещении, расположенном по адресу: ул. Борьбы, д. 14 (главный офис);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- 9 окон в помещении, расположенном по адресу: ул. Ленина, д. 61 (дополнительный офис);</w:t>
      </w:r>
    </w:p>
    <w:p w:rsidR="00432AF2" w:rsidRPr="00875F69" w:rsidRDefault="00432AF2" w:rsidP="003154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- 6 окон в помещении, расположенном по адресу: ул. Ленин</w:t>
      </w:r>
      <w:r w:rsidR="00315480">
        <w:rPr>
          <w:rFonts w:ascii="Times New Roman" w:hAnsi="Times New Roman"/>
          <w:sz w:val="28"/>
          <w:szCs w:val="28"/>
          <w:lang w:eastAsia="en-US"/>
        </w:rPr>
        <w:t>а, д. 52 (дополнительный офис),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в которых предоставляются порядка 155 услуг </w:t>
      </w:r>
      <w:r w:rsidRPr="00875F69">
        <w:rPr>
          <w:rFonts w:ascii="Times New Roman" w:hAnsi="Times New Roman"/>
          <w:sz w:val="28"/>
          <w:szCs w:val="28"/>
          <w:lang w:eastAsia="en-US"/>
        </w:rPr>
        <w:lastRenderedPageBreak/>
        <w:t xml:space="preserve">различного уровня: муниципальные и государственные, а именно услуги администрации Копейского городского округа, Главного управления МВД Российской Федерации по Челябинской области, Управления Федеральной службы кадастра и картографии по Челябинской области, Управления Федеральной налоговой службы по Челябинской области, Отделения пенсионного фонда Российской Федерации, Челябинского регионального отделения Фонда социального страхования, Министерства социальных отношений Челябинской области и др.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 xml:space="preserve">Для управления потоком посетителей в МФЦ функционирует система электронной очереди, исключающая длительное ожидание в очередях. Один из основных показателей – время ожидания не более 15 минут.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Самыми востребованными государственными услугами среди населения являются: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- услуги Росреестра и Кадастровой палаты по государственной регистрации права;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- оформление паспорта гражданина РФ;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- услуги по назначению детских ежемесячных и областных пособий;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- оформление СНИЛСа и государственного сертификата на материнский (семейный) капитал;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- государственная регистрация юридических лиц и физических лиц в качестве индивидуальных предпринимателей; выдача справки об отсутствии судимости; оформление охотничьего билета и пр.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Среди муниципальных услуг наиболее популярны</w:t>
      </w:r>
      <w:r w:rsidR="00315480">
        <w:rPr>
          <w:rFonts w:ascii="Times New Roman" w:hAnsi="Times New Roman"/>
          <w:sz w:val="28"/>
          <w:szCs w:val="28"/>
          <w:lang w:eastAsia="en-US"/>
        </w:rPr>
        <w:t>е</w:t>
      </w:r>
      <w:r w:rsidRPr="00875F69">
        <w:rPr>
          <w:rFonts w:ascii="Times New Roman" w:hAnsi="Times New Roman"/>
          <w:sz w:val="28"/>
          <w:szCs w:val="28"/>
          <w:lang w:eastAsia="en-US"/>
        </w:rPr>
        <w:t>: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- приватизация муниципального жилья, оформление договоров социального найма;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- подготовка и выдача разрешений на строительство, выдача градостроительного плана;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- прием заявлений для бесплатного предоставления земельных участков для индивидуального жилищного строительства и др.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С 1 февраля 2017 года ведется прием заявлений по новой и довольно востребованной среди заявителей государственной услуге – получение водительских удостоверений. Каждый гражданин может прийти и заменить документ в МФЦ, срок предоставления данной услуги 5 рабочих дней. Также с 1 февраля 2017 года запущена новая услуга подачи документов для получения Дальневосточного гектара. С 2017 года у заявителей появилась возможность оформления и получения документов в МФЦ (например, паспорта гражданина РФ, выписки из Единого государственного реестра недвижимости, справки о наличии или отсутствии судимости и т.д.).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 xml:space="preserve">В период с 2014-2017 годы значительно увеличилось количество видов государственных и муниципальных услуг, соответственно, значительно увеличилось количество обращений за получением государственных и муниципальных услуг. Если в 2014 году их число составляло 29 286, то в 2017 году – 115 281. </w:t>
      </w:r>
    </w:p>
    <w:p w:rsidR="00432AF2" w:rsidRPr="00875F69" w:rsidRDefault="00432AF2" w:rsidP="00875F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Количество обратившихся в МФЦ за период с 2014 по 2017 год</w:t>
      </w:r>
    </w:p>
    <w:p w:rsidR="00432AF2" w:rsidRPr="00875F69" w:rsidRDefault="00432AF2" w:rsidP="00875F69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138"/>
        <w:gridCol w:w="2126"/>
        <w:gridCol w:w="2126"/>
        <w:gridCol w:w="1979"/>
      </w:tblGrid>
      <w:tr w:rsidR="00432AF2" w:rsidRPr="00875F69" w:rsidTr="00703944">
        <w:tc>
          <w:tcPr>
            <w:tcW w:w="976" w:type="dxa"/>
          </w:tcPr>
          <w:p w:rsidR="00432AF2" w:rsidRPr="00875F69" w:rsidRDefault="00432AF2" w:rsidP="00875F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38" w:type="dxa"/>
          </w:tcPr>
          <w:p w:rsidR="00432AF2" w:rsidRPr="00875F69" w:rsidRDefault="00432AF2" w:rsidP="006579D8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Принято дел</w:t>
            </w:r>
          </w:p>
        </w:tc>
        <w:tc>
          <w:tcPr>
            <w:tcW w:w="2126" w:type="dxa"/>
          </w:tcPr>
          <w:p w:rsidR="00432AF2" w:rsidRPr="00875F69" w:rsidRDefault="00432AF2" w:rsidP="006579D8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Выдано дел</w:t>
            </w:r>
          </w:p>
        </w:tc>
        <w:tc>
          <w:tcPr>
            <w:tcW w:w="2126" w:type="dxa"/>
          </w:tcPr>
          <w:p w:rsidR="00432AF2" w:rsidRPr="00875F69" w:rsidRDefault="00432AF2" w:rsidP="006579D8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Проведено консультаций</w:t>
            </w:r>
          </w:p>
        </w:tc>
        <w:tc>
          <w:tcPr>
            <w:tcW w:w="1979" w:type="dxa"/>
          </w:tcPr>
          <w:p w:rsidR="00432AF2" w:rsidRPr="00875F69" w:rsidRDefault="00432AF2" w:rsidP="006579D8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Регистрация на ЕСИА</w:t>
            </w:r>
          </w:p>
        </w:tc>
      </w:tr>
      <w:tr w:rsidR="00432AF2" w:rsidRPr="00875F69" w:rsidTr="00703944">
        <w:tc>
          <w:tcPr>
            <w:tcW w:w="976" w:type="dxa"/>
          </w:tcPr>
          <w:p w:rsidR="00432AF2" w:rsidRPr="00875F69" w:rsidRDefault="00432AF2" w:rsidP="00315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2138" w:type="dxa"/>
          </w:tcPr>
          <w:p w:rsidR="00432AF2" w:rsidRPr="00875F69" w:rsidRDefault="00432AF2" w:rsidP="00875F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6 747</w:t>
            </w:r>
          </w:p>
        </w:tc>
        <w:tc>
          <w:tcPr>
            <w:tcW w:w="2126" w:type="dxa"/>
          </w:tcPr>
          <w:p w:rsidR="00432AF2" w:rsidRPr="00875F69" w:rsidRDefault="00432AF2" w:rsidP="00875F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3 632</w:t>
            </w:r>
          </w:p>
        </w:tc>
        <w:tc>
          <w:tcPr>
            <w:tcW w:w="2126" w:type="dxa"/>
          </w:tcPr>
          <w:p w:rsidR="00432AF2" w:rsidRPr="00875F69" w:rsidRDefault="00432AF2" w:rsidP="00875F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18 907</w:t>
            </w:r>
          </w:p>
        </w:tc>
        <w:tc>
          <w:tcPr>
            <w:tcW w:w="1979" w:type="dxa"/>
          </w:tcPr>
          <w:p w:rsidR="00432AF2" w:rsidRPr="00875F69" w:rsidRDefault="00432AF2" w:rsidP="00875F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2AF2" w:rsidRPr="00875F69" w:rsidTr="00703944">
        <w:tc>
          <w:tcPr>
            <w:tcW w:w="976" w:type="dxa"/>
          </w:tcPr>
          <w:p w:rsidR="00432AF2" w:rsidRPr="00875F69" w:rsidRDefault="00432AF2" w:rsidP="00315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2138" w:type="dxa"/>
          </w:tcPr>
          <w:p w:rsidR="00432AF2" w:rsidRPr="00875F69" w:rsidRDefault="00432AF2" w:rsidP="00875F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15 239</w:t>
            </w:r>
          </w:p>
        </w:tc>
        <w:tc>
          <w:tcPr>
            <w:tcW w:w="2126" w:type="dxa"/>
          </w:tcPr>
          <w:p w:rsidR="00432AF2" w:rsidRPr="00875F69" w:rsidRDefault="00432AF2" w:rsidP="00875F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7 411</w:t>
            </w:r>
          </w:p>
        </w:tc>
        <w:tc>
          <w:tcPr>
            <w:tcW w:w="2126" w:type="dxa"/>
          </w:tcPr>
          <w:p w:rsidR="00432AF2" w:rsidRPr="00875F69" w:rsidRDefault="00432AF2" w:rsidP="00875F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29 469</w:t>
            </w:r>
          </w:p>
        </w:tc>
        <w:tc>
          <w:tcPr>
            <w:tcW w:w="1979" w:type="dxa"/>
          </w:tcPr>
          <w:p w:rsidR="00432AF2" w:rsidRPr="00875F69" w:rsidRDefault="00432AF2" w:rsidP="00875F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2AF2" w:rsidRPr="00875F69" w:rsidTr="00703944">
        <w:tc>
          <w:tcPr>
            <w:tcW w:w="976" w:type="dxa"/>
          </w:tcPr>
          <w:p w:rsidR="00432AF2" w:rsidRPr="00875F69" w:rsidRDefault="00432AF2" w:rsidP="00315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2138" w:type="dxa"/>
          </w:tcPr>
          <w:p w:rsidR="00432AF2" w:rsidRPr="00875F69" w:rsidRDefault="00432AF2" w:rsidP="00875F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47 632</w:t>
            </w:r>
          </w:p>
        </w:tc>
        <w:tc>
          <w:tcPr>
            <w:tcW w:w="2126" w:type="dxa"/>
          </w:tcPr>
          <w:p w:rsidR="00432AF2" w:rsidRPr="00875F69" w:rsidRDefault="00432AF2" w:rsidP="00875F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18 968</w:t>
            </w:r>
          </w:p>
        </w:tc>
        <w:tc>
          <w:tcPr>
            <w:tcW w:w="2126" w:type="dxa"/>
          </w:tcPr>
          <w:p w:rsidR="00432AF2" w:rsidRPr="00875F69" w:rsidRDefault="00432AF2" w:rsidP="00875F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39 186</w:t>
            </w:r>
          </w:p>
        </w:tc>
        <w:tc>
          <w:tcPr>
            <w:tcW w:w="1979" w:type="dxa"/>
          </w:tcPr>
          <w:p w:rsidR="00432AF2" w:rsidRPr="00875F69" w:rsidRDefault="00432AF2" w:rsidP="00875F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3 916</w:t>
            </w:r>
          </w:p>
        </w:tc>
      </w:tr>
      <w:tr w:rsidR="00432AF2" w:rsidRPr="00875F69" w:rsidTr="00703944">
        <w:tc>
          <w:tcPr>
            <w:tcW w:w="976" w:type="dxa"/>
          </w:tcPr>
          <w:p w:rsidR="00432AF2" w:rsidRPr="00875F69" w:rsidRDefault="00432AF2" w:rsidP="00315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138" w:type="dxa"/>
          </w:tcPr>
          <w:p w:rsidR="00432AF2" w:rsidRPr="00875F69" w:rsidRDefault="00432AF2" w:rsidP="00875F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53 775</w:t>
            </w:r>
          </w:p>
        </w:tc>
        <w:tc>
          <w:tcPr>
            <w:tcW w:w="2126" w:type="dxa"/>
          </w:tcPr>
          <w:p w:rsidR="00432AF2" w:rsidRPr="00875F69" w:rsidRDefault="00432AF2" w:rsidP="00875F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29 456</w:t>
            </w:r>
          </w:p>
        </w:tc>
        <w:tc>
          <w:tcPr>
            <w:tcW w:w="2126" w:type="dxa"/>
          </w:tcPr>
          <w:p w:rsidR="00432AF2" w:rsidRPr="00875F69" w:rsidRDefault="00432AF2" w:rsidP="00875F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23 090</w:t>
            </w:r>
          </w:p>
        </w:tc>
        <w:tc>
          <w:tcPr>
            <w:tcW w:w="1979" w:type="dxa"/>
          </w:tcPr>
          <w:p w:rsidR="00432AF2" w:rsidRPr="00875F69" w:rsidRDefault="00432AF2" w:rsidP="00875F6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F69">
              <w:rPr>
                <w:rFonts w:ascii="Times New Roman" w:hAnsi="Times New Roman"/>
                <w:sz w:val="28"/>
                <w:szCs w:val="28"/>
                <w:lang w:eastAsia="en-US"/>
              </w:rPr>
              <w:t>8 960</w:t>
            </w:r>
          </w:p>
        </w:tc>
      </w:tr>
    </w:tbl>
    <w:p w:rsidR="00432AF2" w:rsidRPr="00875F69" w:rsidRDefault="00432AF2" w:rsidP="00875F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Для удобства жителей Копейского городского округа на бесплатной основе работают моноблоки, подключенные к официальным сайтам органов государственной власти и органов местного самоуправления в информационно-телекоммуникационной сети Интернет и к порталу Госуслуги.ру, расположенные в 3-х офисах МФЦ.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В МФЦ имеется возможность предварительной записи на прием документов по всем видам услуг. Записаться на прием можно через терми</w:t>
      </w:r>
      <w:r w:rsidR="00315480">
        <w:rPr>
          <w:rFonts w:ascii="Times New Roman" w:hAnsi="Times New Roman"/>
          <w:sz w:val="28"/>
          <w:szCs w:val="28"/>
          <w:lang w:eastAsia="en-US"/>
        </w:rPr>
        <w:t>нал «электронной очереди» в МФЦ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либо через портал МФЦ Челябинской области на сайте </w:t>
      </w:r>
      <w:hyperlink r:id="rId9" w:history="1">
        <w:r w:rsidRPr="00875F69">
          <w:rPr>
            <w:rFonts w:ascii="Times New Roman" w:hAnsi="Times New Roman"/>
            <w:sz w:val="28"/>
            <w:szCs w:val="28"/>
            <w:u w:val="single"/>
            <w:lang w:val="en-US" w:eastAsia="en-US"/>
          </w:rPr>
          <w:t>www</w:t>
        </w:r>
        <w:r w:rsidRPr="00875F69">
          <w:rPr>
            <w:rFonts w:ascii="Times New Roman" w:hAnsi="Times New Roman"/>
            <w:sz w:val="28"/>
            <w:szCs w:val="28"/>
            <w:u w:val="single"/>
            <w:lang w:eastAsia="en-US"/>
          </w:rPr>
          <w:t>.</w:t>
        </w:r>
        <w:r w:rsidRPr="00875F69">
          <w:rPr>
            <w:rFonts w:ascii="Times New Roman" w:hAnsi="Times New Roman"/>
            <w:sz w:val="28"/>
            <w:szCs w:val="28"/>
            <w:u w:val="single"/>
            <w:lang w:val="en-US" w:eastAsia="en-US"/>
          </w:rPr>
          <w:t>mfc</w:t>
        </w:r>
        <w:r w:rsidRPr="00875F69">
          <w:rPr>
            <w:rFonts w:ascii="Times New Roman" w:hAnsi="Times New Roman"/>
            <w:sz w:val="28"/>
            <w:szCs w:val="28"/>
            <w:u w:val="single"/>
            <w:lang w:eastAsia="en-US"/>
          </w:rPr>
          <w:t>-74.</w:t>
        </w:r>
        <w:r w:rsidRPr="00875F69">
          <w:rPr>
            <w:rFonts w:ascii="Times New Roman" w:hAnsi="Times New Roman"/>
            <w:sz w:val="28"/>
            <w:szCs w:val="28"/>
            <w:u w:val="single"/>
            <w:lang w:val="en-US" w:eastAsia="en-US"/>
          </w:rPr>
          <w:t>ru</w:t>
        </w:r>
      </w:hyperlink>
      <w:r w:rsidR="00315480">
        <w:rPr>
          <w:rFonts w:ascii="Times New Roman" w:hAnsi="Times New Roman"/>
          <w:sz w:val="28"/>
          <w:szCs w:val="28"/>
          <w:u w:val="single"/>
          <w:lang w:eastAsia="en-US"/>
        </w:rPr>
        <w:t>,</w:t>
      </w:r>
      <w:r w:rsidRPr="00875F69">
        <w:rPr>
          <w:rFonts w:ascii="Times New Roman" w:hAnsi="Times New Roman"/>
          <w:sz w:val="28"/>
          <w:szCs w:val="28"/>
          <w:lang w:eastAsia="en-US"/>
        </w:rPr>
        <w:t xml:space="preserve"> в разделе МФЦ Копейск, выбрав нужный офис, наименование услуги и удобное время посещения МФЦ.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F69">
        <w:rPr>
          <w:rFonts w:ascii="Times New Roman" w:hAnsi="Times New Roman"/>
          <w:sz w:val="28"/>
          <w:szCs w:val="28"/>
          <w:lang w:eastAsia="en-US"/>
        </w:rPr>
        <w:t>От уплаты государственной пошлины при предоставлении государственных услуг через МФЦ в бюджет Копейского городского округа поступило за 2017 год 14,04 млн руб., для сравнения в 2016 году – 5,37 млн руб.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За 2017 год </w:t>
      </w:r>
      <w:r w:rsidRPr="00875F69">
        <w:rPr>
          <w:rFonts w:ascii="Times New Roman" w:hAnsi="Times New Roman"/>
          <w:b/>
          <w:sz w:val="28"/>
          <w:szCs w:val="28"/>
        </w:rPr>
        <w:t>правовым управлением</w:t>
      </w:r>
      <w:r w:rsidRPr="00875F69">
        <w:rPr>
          <w:rFonts w:ascii="Times New Roman" w:hAnsi="Times New Roman"/>
          <w:sz w:val="28"/>
          <w:szCs w:val="28"/>
        </w:rPr>
        <w:t xml:space="preserve"> подано 131 исковое заявление в суды общей юрисдикции, Арбитражный суд Челябинской области (по взысканию задолженности по аренде и неосновательному обогащению, взысканию излишне выплаченных пособий, об осуществлении кадастрового учета, регистрационных действий, о признании права муниципальной собственности, о выселении граждан из жилых помещений, об отмене исполнительского сбора).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В 2017 году подано 67 исковых заявлений о признании права собственности отсутствующим и снятии с регистрационного учета земельных участков членов СНТ «Волна», сформированных в нарушение действующего законодательства за пределами земельного участка, предоставленного данному СНТ в коллективную собственность, на землях, не предназначенных для садоводства. Судебными решениями Копейского городского суда и Челябинского областного суда исковые требования администрации округа удовлетворены.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За 2017 год в службу судебных приставов администрацией округа для принудительного исполнения судебных решений по искам Муниципального образования «Копейский городской округ» направлено 33 исполнительных листа, из них: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- 23 исполнительных листа по судебным решениям о взыскании задолженности по арендной плате за пользование муниципальным иму</w:t>
      </w:r>
      <w:r w:rsidR="00315480">
        <w:rPr>
          <w:rFonts w:ascii="Times New Roman" w:hAnsi="Times New Roman"/>
          <w:sz w:val="28"/>
          <w:szCs w:val="28"/>
        </w:rPr>
        <w:t>ществом на общую сумму 16,5 млн</w:t>
      </w:r>
      <w:r w:rsidRPr="00875F69">
        <w:rPr>
          <w:rFonts w:ascii="Times New Roman" w:hAnsi="Times New Roman"/>
          <w:sz w:val="28"/>
          <w:szCs w:val="28"/>
        </w:rPr>
        <w:t xml:space="preserve"> руб.; 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- 8 исполнительных листов по судебным решениям о взыскании излишне выплаченных сумм пособий на общую сумму более 183,5 тыс. руб.;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lastRenderedPageBreak/>
        <w:t>- 1 исполнительный лист об обязании исполнения принятого обязательства передать по акту приема-передачи земельный участок управлению по имуществу и земельным отношениям администрации округа;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- 1 исполнительный лист о взыскании убытков на общую сумму 964,3 тыс.  руб.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Основной проблемой взыскания задолженности в пользу муниципального образования «Копейский городской округ» остается низкая платежеспособность должников, отсутствие на праве собственности имущества, а также отсутствие легитимных рычагов воздействия в соответствии с законодательством Российской Федерации.</w:t>
      </w:r>
      <w:r w:rsidRPr="00875F69">
        <w:rPr>
          <w:rFonts w:ascii="Times New Roman" w:hAnsi="Times New Roman"/>
          <w:sz w:val="28"/>
          <w:szCs w:val="28"/>
        </w:rPr>
        <w:tab/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Объективный показатель привлекательности территории – рост численности населения. </w:t>
      </w:r>
      <w:r w:rsidRPr="00875F69">
        <w:rPr>
          <w:rFonts w:ascii="Times New Roman" w:hAnsi="Times New Roman"/>
          <w:bCs/>
          <w:sz w:val="28"/>
          <w:szCs w:val="28"/>
        </w:rPr>
        <w:t xml:space="preserve">Демографическая ситуация в городском округе характеризуется ростом населения, который обеспечивается исключительно миграционным приростом населения. </w:t>
      </w:r>
    </w:p>
    <w:p w:rsidR="00432AF2" w:rsidRPr="00875F69" w:rsidRDefault="00432AF2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F69">
        <w:rPr>
          <w:rFonts w:ascii="Times New Roman" w:hAnsi="Times New Roman"/>
          <w:bCs/>
          <w:sz w:val="28"/>
          <w:szCs w:val="28"/>
        </w:rPr>
        <w:t xml:space="preserve">За 11 месяцев 2017 года родилось 1687 человек, умерло 1844 человека, в том числе 10 детей в возрасте до 1 года. Естественная убыль населения – 157 человек. Миграционный прирост составляет 719 человек (прибыло 3634 чел., убыло 2915 чел.). </w:t>
      </w:r>
    </w:p>
    <w:p w:rsidR="00432AF2" w:rsidRPr="00875F69" w:rsidRDefault="00315480" w:rsidP="00875F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01.12.2017 год</w:t>
      </w:r>
      <w:r w:rsidR="00432AF2" w:rsidRPr="00875F69">
        <w:rPr>
          <w:rFonts w:ascii="Times New Roman" w:hAnsi="Times New Roman"/>
          <w:bCs/>
          <w:sz w:val="28"/>
          <w:szCs w:val="28"/>
        </w:rPr>
        <w:t xml:space="preserve"> расчетная численность постоянного населения городского округа составляет 150 297 человек, а средняя за 10 мес. – 150 016 человек.</w:t>
      </w:r>
    </w:p>
    <w:p w:rsidR="00432AF2" w:rsidRPr="00875F69" w:rsidRDefault="00432AF2" w:rsidP="00875F69">
      <w:pPr>
        <w:shd w:val="clear" w:color="auto" w:fill="FFFFFF"/>
        <w:tabs>
          <w:tab w:val="left" w:pos="7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Администрацией Копейского городского округа уделяется большое внимание работе с письменными обращениями и проведению личного приема граждан, так как обращения являются одним из важных каналов обратной связи между органами власти и гражданским обществом. Для решения жизненно важных вопросов копейчане активно пользуются правом, предоставленным им Конст</w:t>
      </w:r>
      <w:r w:rsidR="000973FF">
        <w:rPr>
          <w:rFonts w:ascii="Times New Roman" w:hAnsi="Times New Roman"/>
          <w:sz w:val="28"/>
          <w:szCs w:val="28"/>
        </w:rPr>
        <w:t>итуцией Российской Федерации и ф</w:t>
      </w:r>
      <w:r w:rsidRPr="00875F69">
        <w:rPr>
          <w:rFonts w:ascii="Times New Roman" w:hAnsi="Times New Roman"/>
          <w:sz w:val="28"/>
          <w:szCs w:val="28"/>
        </w:rPr>
        <w:t>едеральным законо</w:t>
      </w:r>
      <w:r w:rsidR="000973FF">
        <w:rPr>
          <w:rFonts w:ascii="Times New Roman" w:hAnsi="Times New Roman"/>
          <w:sz w:val="28"/>
          <w:szCs w:val="28"/>
        </w:rPr>
        <w:t>дательст</w:t>
      </w:r>
      <w:bookmarkStart w:id="0" w:name="_GoBack"/>
      <w:bookmarkEnd w:id="0"/>
      <w:r w:rsidR="000973FF">
        <w:rPr>
          <w:rFonts w:ascii="Times New Roman" w:hAnsi="Times New Roman"/>
          <w:sz w:val="28"/>
          <w:szCs w:val="28"/>
        </w:rPr>
        <w:t>вом</w:t>
      </w:r>
      <w:r w:rsidRPr="00875F69">
        <w:rPr>
          <w:rFonts w:ascii="Times New Roman" w:hAnsi="Times New Roman"/>
          <w:sz w:val="28"/>
          <w:szCs w:val="28"/>
        </w:rPr>
        <w:t>, на обращение в органы власти всех уровней.</w:t>
      </w:r>
    </w:p>
    <w:p w:rsidR="00432AF2" w:rsidRPr="00875F69" w:rsidRDefault="00432AF2" w:rsidP="00875F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В 2017 году в администрации Копейского городского округа отмечалось увеличение количества обращений граждан по сравнению с 2016 годом на 13,2 %. Всего в 2017 году в администрацию Копейского городского округа поступило 7492 обращения. На увеличение числа обращений повлияли следующие причины:</w:t>
      </w:r>
    </w:p>
    <w:p w:rsidR="00432AF2" w:rsidRPr="00875F69" w:rsidRDefault="00432AF2" w:rsidP="00875F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проведение сходов и встреч с жителями поселков (54 обращения);</w:t>
      </w:r>
    </w:p>
    <w:p w:rsidR="00432AF2" w:rsidRPr="00875F69" w:rsidRDefault="00432AF2" w:rsidP="00875F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проведение встреч жителей города с депутатом Государственной Думы Литовченко Анатолием Григорьевичем и перенаправление им обращений граждан на рассмотрение в администрацию Копейского городского округа (62 обращения);</w:t>
      </w:r>
    </w:p>
    <w:p w:rsidR="00432AF2" w:rsidRPr="00875F69" w:rsidRDefault="00432AF2" w:rsidP="00875F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- земельные вопросы (увеличение на 306 обращений). Это связано с изменениями в земельном законодательстве. У граждан есть возможность увеличить площадь своего земельного участка под индивидуальным жилым домом путем перераспределения участков. Актуальны были обращения по оформлению прилегающей территории к индивидуальному жилому дому для благоустройства (так называемые палисадники). Кроме того, увеличился спрос </w:t>
      </w:r>
      <w:r w:rsidRPr="00875F69">
        <w:rPr>
          <w:rFonts w:ascii="Times New Roman" w:hAnsi="Times New Roman"/>
          <w:sz w:val="28"/>
          <w:szCs w:val="28"/>
        </w:rPr>
        <w:lastRenderedPageBreak/>
        <w:t>населения на предоставление земельных участков под индивидуальное жилищное строительство;</w:t>
      </w:r>
    </w:p>
    <w:p w:rsidR="00432AF2" w:rsidRPr="00875F69" w:rsidRDefault="00432AF2" w:rsidP="00875F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жилищные вопросы;</w:t>
      </w:r>
    </w:p>
    <w:p w:rsidR="00432AF2" w:rsidRPr="00875F69" w:rsidRDefault="00432AF2" w:rsidP="00875F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- экология и вопросы природопользова</w:t>
      </w:r>
      <w:r w:rsidR="00315480">
        <w:rPr>
          <w:rFonts w:ascii="Times New Roman" w:hAnsi="Times New Roman"/>
          <w:sz w:val="28"/>
          <w:szCs w:val="28"/>
        </w:rPr>
        <w:t>ния (рост на 89). 2017 год был Г</w:t>
      </w:r>
      <w:r w:rsidRPr="00875F69">
        <w:rPr>
          <w:rFonts w:ascii="Times New Roman" w:hAnsi="Times New Roman"/>
          <w:sz w:val="28"/>
          <w:szCs w:val="28"/>
        </w:rPr>
        <w:t>одом экологии, и вопросы экологии и природопользования активно обсуждались во всех средствах массовой информации, что подвигало граждан активно обращаться к этой теме. Действительно, в Челябинской области наблюдается рост неблагоприятных метеоусловий, что связано и с увеличением количества единиц автотранспорта и увеличением числа предприятий, работающих на полную мощность;</w:t>
      </w:r>
    </w:p>
    <w:p w:rsidR="00432AF2" w:rsidRPr="00875F69" w:rsidRDefault="00432AF2" w:rsidP="00875F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- коммунальное хозяйство (рост на 183), в связи с проблемами, возникшими при входе в отопительный сезон 2017-2018 годов, некачественным водоснабжением </w:t>
      </w:r>
      <w:r w:rsidR="00315480">
        <w:rPr>
          <w:rFonts w:ascii="Times New Roman" w:hAnsi="Times New Roman"/>
          <w:sz w:val="28"/>
          <w:szCs w:val="28"/>
        </w:rPr>
        <w:t>жилых массивов</w:t>
      </w:r>
      <w:r w:rsidRPr="00875F69">
        <w:rPr>
          <w:rFonts w:ascii="Times New Roman" w:hAnsi="Times New Roman"/>
          <w:sz w:val="28"/>
          <w:szCs w:val="28"/>
        </w:rPr>
        <w:t xml:space="preserve"> Потанино и Горняк, а также ремонта и содержания дорог.</w:t>
      </w:r>
    </w:p>
    <w:p w:rsidR="00432AF2" w:rsidRPr="00875F69" w:rsidRDefault="00432AF2" w:rsidP="00875F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Одной из новых форм взаимодействия администра</w:t>
      </w:r>
      <w:r w:rsidR="006579D8">
        <w:rPr>
          <w:rFonts w:ascii="Times New Roman" w:hAnsi="Times New Roman"/>
          <w:sz w:val="28"/>
          <w:szCs w:val="28"/>
        </w:rPr>
        <w:t>ции округа с жителями является и</w:t>
      </w:r>
      <w:r w:rsidRPr="00875F69">
        <w:rPr>
          <w:rFonts w:ascii="Times New Roman" w:hAnsi="Times New Roman"/>
          <w:sz w:val="28"/>
          <w:szCs w:val="28"/>
        </w:rPr>
        <w:t>нтерн</w:t>
      </w:r>
      <w:r w:rsidR="006579D8">
        <w:rPr>
          <w:rFonts w:ascii="Times New Roman" w:hAnsi="Times New Roman"/>
          <w:sz w:val="28"/>
          <w:szCs w:val="28"/>
        </w:rPr>
        <w:t>ет-приемная. Свой вопрос через и</w:t>
      </w:r>
      <w:r w:rsidRPr="00875F69">
        <w:rPr>
          <w:rFonts w:ascii="Times New Roman" w:hAnsi="Times New Roman"/>
          <w:sz w:val="28"/>
          <w:szCs w:val="28"/>
        </w:rPr>
        <w:t>нтернет задали 1114 человек.</w:t>
      </w:r>
    </w:p>
    <w:p w:rsidR="00432AF2" w:rsidRPr="00875F69" w:rsidRDefault="00432AF2" w:rsidP="00875F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По категориям заявителей картина выглядит следующим образом: самыми активными были граждане в статусе «рабочие» (28,6 %), далее «пенсионеры» (25,7%) и «служащие» (6,1 %), многодетные семьи (1,6%). Число «коллективных обращений» составило 6 %.</w:t>
      </w:r>
    </w:p>
    <w:p w:rsidR="00432AF2" w:rsidRPr="00875F69" w:rsidRDefault="00432AF2" w:rsidP="00875F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Одной из форм взаимодействия администрации округа с жите</w:t>
      </w:r>
      <w:r w:rsidR="00D851CF">
        <w:rPr>
          <w:rFonts w:ascii="Times New Roman" w:hAnsi="Times New Roman"/>
          <w:sz w:val="28"/>
          <w:szCs w:val="28"/>
        </w:rPr>
        <w:t>лями является «Прямой телефон» г</w:t>
      </w:r>
      <w:r w:rsidRPr="00875F69">
        <w:rPr>
          <w:rFonts w:ascii="Times New Roman" w:hAnsi="Times New Roman"/>
          <w:sz w:val="28"/>
          <w:szCs w:val="28"/>
        </w:rPr>
        <w:t xml:space="preserve">лавы округа с населением, который проводится в последний четверг каждого месяца. Через средства массовой информации жители города заранее оповещаются о времени проведения и номере телефона, по которому можно позвонить главе лично и задать свой вопрос. В течение года  </w:t>
      </w:r>
      <w:r w:rsidR="00D851CF">
        <w:rPr>
          <w:rFonts w:ascii="Times New Roman" w:hAnsi="Times New Roman"/>
          <w:sz w:val="28"/>
          <w:szCs w:val="28"/>
        </w:rPr>
        <w:t>проведено 11 «Прямых телефонов г</w:t>
      </w:r>
      <w:r w:rsidRPr="00875F69">
        <w:rPr>
          <w:rFonts w:ascii="Times New Roman" w:hAnsi="Times New Roman"/>
          <w:sz w:val="28"/>
          <w:szCs w:val="28"/>
        </w:rPr>
        <w:t>лавы городского округа с населением». Всего поступило 208 звонков. Если на приеме граждан по личным вопросам основной вопро</w:t>
      </w:r>
      <w:r w:rsidR="00D851CF">
        <w:rPr>
          <w:rFonts w:ascii="Times New Roman" w:hAnsi="Times New Roman"/>
          <w:sz w:val="28"/>
          <w:szCs w:val="28"/>
        </w:rPr>
        <w:t>с –</w:t>
      </w:r>
      <w:r w:rsidR="00315480">
        <w:rPr>
          <w:rFonts w:ascii="Times New Roman" w:hAnsi="Times New Roman"/>
          <w:sz w:val="28"/>
          <w:szCs w:val="28"/>
        </w:rPr>
        <w:t xml:space="preserve"> </w:t>
      </w:r>
      <w:r w:rsidR="00D851CF">
        <w:rPr>
          <w:rFonts w:ascii="Times New Roman" w:hAnsi="Times New Roman"/>
          <w:sz w:val="28"/>
          <w:szCs w:val="28"/>
        </w:rPr>
        <w:t>жилищный, то дозвонившиеся г</w:t>
      </w:r>
      <w:r w:rsidRPr="00875F69">
        <w:rPr>
          <w:rFonts w:ascii="Times New Roman" w:hAnsi="Times New Roman"/>
          <w:sz w:val="28"/>
          <w:szCs w:val="28"/>
        </w:rPr>
        <w:t>лаве по телефону чаще всего просят решить коммунальные проблемы.</w:t>
      </w:r>
    </w:p>
    <w:p w:rsidR="00432AF2" w:rsidRPr="00875F69" w:rsidRDefault="00432AF2" w:rsidP="00875F69">
      <w:pPr>
        <w:shd w:val="clear" w:color="auto" w:fill="FFFFFF"/>
        <w:tabs>
          <w:tab w:val="left" w:pos="7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В соответствии с Указанием Президента Российской Федерации от 25.04.2013 г. № Рп-936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органах власти всех уровней. Личный прием граждан в этот день в администрации Копейского городского округа провели уполномоченные лица по предварительной записи и в порядке живой очереди по предъявлению документа, удостоверяющего личность. Во время приема использовалось специальное программное обеспечение, позволяющее в режиме видеосвязи соединяться с органами, в чьей компетенции находятся вопросы, поднимаемые гражданами на приеме. Было принято 18 человек. </w:t>
      </w:r>
    </w:p>
    <w:p w:rsidR="00432AF2" w:rsidRPr="00875F69" w:rsidRDefault="00432AF2" w:rsidP="00875F69">
      <w:pPr>
        <w:shd w:val="clear" w:color="auto" w:fill="FFFFFF"/>
        <w:tabs>
          <w:tab w:val="left" w:pos="75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 xml:space="preserve">Обращения граждан представляют собой одну из форм социального мониторинга. Информация, полученная от копейчан, позволяет своевременно выявлять наметившиеся тенденции и принимать необходимые решения для создания благоприятных условий жизнедеятельности копейчан. Кроме того, </w:t>
      </w:r>
      <w:r w:rsidRPr="00875F69">
        <w:rPr>
          <w:rFonts w:ascii="Times New Roman" w:hAnsi="Times New Roman"/>
          <w:sz w:val="28"/>
          <w:szCs w:val="28"/>
        </w:rPr>
        <w:lastRenderedPageBreak/>
        <w:t>обращения граждан, в числе прочих источников информации, используются при формировании целевых социально-экономических программ.</w:t>
      </w:r>
    </w:p>
    <w:p w:rsidR="00432AF2" w:rsidRPr="00875F69" w:rsidRDefault="00432AF2" w:rsidP="00875F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F69">
        <w:rPr>
          <w:rFonts w:ascii="Times New Roman" w:hAnsi="Times New Roman"/>
          <w:sz w:val="28"/>
          <w:szCs w:val="28"/>
        </w:rPr>
        <w:t>Спасибо за внимание!</w:t>
      </w:r>
    </w:p>
    <w:p w:rsidR="00BA30A5" w:rsidRPr="00875F69" w:rsidRDefault="00BA30A5" w:rsidP="00875F69">
      <w:pPr>
        <w:ind w:firstLine="567"/>
        <w:rPr>
          <w:rFonts w:ascii="Times New Roman" w:hAnsi="Times New Roman"/>
          <w:sz w:val="28"/>
          <w:szCs w:val="28"/>
        </w:rPr>
      </w:pPr>
    </w:p>
    <w:sectPr w:rsidR="00BA30A5" w:rsidRPr="00875F69" w:rsidSect="007039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E3" w:rsidRDefault="006F37E3">
      <w:pPr>
        <w:spacing w:after="0" w:line="240" w:lineRule="auto"/>
      </w:pPr>
      <w:r>
        <w:separator/>
      </w:r>
    </w:p>
  </w:endnote>
  <w:endnote w:type="continuationSeparator" w:id="0">
    <w:p w:rsidR="006F37E3" w:rsidRDefault="006F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3D" w:rsidRDefault="00BE02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3D" w:rsidRDefault="00BE023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973FF">
      <w:rPr>
        <w:noProof/>
      </w:rPr>
      <w:t>29</w:t>
    </w:r>
    <w:r>
      <w:rPr>
        <w:noProof/>
      </w:rPr>
      <w:fldChar w:fldCharType="end"/>
    </w:r>
  </w:p>
  <w:p w:rsidR="00BE023D" w:rsidRDefault="00BE02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3D" w:rsidRDefault="00BE02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E3" w:rsidRDefault="006F37E3">
      <w:pPr>
        <w:spacing w:after="0" w:line="240" w:lineRule="auto"/>
      </w:pPr>
      <w:r>
        <w:separator/>
      </w:r>
    </w:p>
  </w:footnote>
  <w:footnote w:type="continuationSeparator" w:id="0">
    <w:p w:rsidR="006F37E3" w:rsidRDefault="006F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3D" w:rsidRDefault="00BE02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3D" w:rsidRDefault="00BE02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3D" w:rsidRDefault="00BE02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863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A0A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A4B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81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B051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F2E9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A845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EB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3AE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682F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6C27C4"/>
    <w:multiLevelType w:val="hybridMultilevel"/>
    <w:tmpl w:val="9BDA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D575ED"/>
    <w:multiLevelType w:val="multilevel"/>
    <w:tmpl w:val="9B5C81E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2332EB8"/>
    <w:multiLevelType w:val="hybridMultilevel"/>
    <w:tmpl w:val="323ECCD8"/>
    <w:lvl w:ilvl="0" w:tplc="302098C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41A3D6D"/>
    <w:multiLevelType w:val="hybridMultilevel"/>
    <w:tmpl w:val="D758E9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F851C4"/>
    <w:multiLevelType w:val="hybridMultilevel"/>
    <w:tmpl w:val="3AD4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02603B"/>
    <w:multiLevelType w:val="hybridMultilevel"/>
    <w:tmpl w:val="F1668E86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6641B5"/>
    <w:multiLevelType w:val="hybridMultilevel"/>
    <w:tmpl w:val="A07E9600"/>
    <w:lvl w:ilvl="0" w:tplc="643A5C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D628D1"/>
    <w:multiLevelType w:val="hybridMultilevel"/>
    <w:tmpl w:val="3482A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C568B"/>
    <w:multiLevelType w:val="hybridMultilevel"/>
    <w:tmpl w:val="05562EF4"/>
    <w:lvl w:ilvl="0" w:tplc="04190011">
      <w:start w:val="1"/>
      <w:numFmt w:val="decimal"/>
      <w:lvlText w:val="%1)"/>
      <w:lvlJc w:val="left"/>
      <w:pPr>
        <w:ind w:left="14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9">
    <w:nsid w:val="508D0316"/>
    <w:multiLevelType w:val="hybridMultilevel"/>
    <w:tmpl w:val="EC9C9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D47E54"/>
    <w:multiLevelType w:val="hybridMultilevel"/>
    <w:tmpl w:val="827AF300"/>
    <w:lvl w:ilvl="0" w:tplc="6E5A0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FE557F"/>
    <w:multiLevelType w:val="hybridMultilevel"/>
    <w:tmpl w:val="6DFCB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F5D52"/>
    <w:multiLevelType w:val="hybridMultilevel"/>
    <w:tmpl w:val="F3EA1BD0"/>
    <w:lvl w:ilvl="0" w:tplc="07AE0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62D54A3F"/>
    <w:multiLevelType w:val="hybridMultilevel"/>
    <w:tmpl w:val="134C8752"/>
    <w:lvl w:ilvl="0" w:tplc="6E5A0F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567BE8"/>
    <w:multiLevelType w:val="multilevel"/>
    <w:tmpl w:val="AA0AB25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94F2A5C"/>
    <w:multiLevelType w:val="hybridMultilevel"/>
    <w:tmpl w:val="A7921280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512A43"/>
    <w:multiLevelType w:val="hybridMultilevel"/>
    <w:tmpl w:val="145E96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7FDB5474"/>
    <w:multiLevelType w:val="hybridMultilevel"/>
    <w:tmpl w:val="9BC8CA9C"/>
    <w:lvl w:ilvl="0" w:tplc="E204446E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FF4152C"/>
    <w:multiLevelType w:val="hybridMultilevel"/>
    <w:tmpl w:val="D17062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3"/>
  </w:num>
  <w:num w:numId="13">
    <w:abstractNumId w:val="25"/>
  </w:num>
  <w:num w:numId="14">
    <w:abstractNumId w:val="15"/>
  </w:num>
  <w:num w:numId="15">
    <w:abstractNumId w:val="16"/>
  </w:num>
  <w:num w:numId="16">
    <w:abstractNumId w:val="11"/>
  </w:num>
  <w:num w:numId="17">
    <w:abstractNumId w:val="19"/>
  </w:num>
  <w:num w:numId="18">
    <w:abstractNumId w:val="14"/>
  </w:num>
  <w:num w:numId="19">
    <w:abstractNumId w:val="22"/>
  </w:num>
  <w:num w:numId="20">
    <w:abstractNumId w:val="27"/>
  </w:num>
  <w:num w:numId="21">
    <w:abstractNumId w:val="20"/>
  </w:num>
  <w:num w:numId="22">
    <w:abstractNumId w:val="24"/>
  </w:num>
  <w:num w:numId="23">
    <w:abstractNumId w:val="21"/>
  </w:num>
  <w:num w:numId="24">
    <w:abstractNumId w:val="17"/>
  </w:num>
  <w:num w:numId="25">
    <w:abstractNumId w:val="28"/>
  </w:num>
  <w:num w:numId="26">
    <w:abstractNumId w:val="26"/>
  </w:num>
  <w:num w:numId="27">
    <w:abstractNumId w:val="10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F8"/>
    <w:rsid w:val="00021B45"/>
    <w:rsid w:val="0004040D"/>
    <w:rsid w:val="000869AE"/>
    <w:rsid w:val="000973FF"/>
    <w:rsid w:val="001A2538"/>
    <w:rsid w:val="001C5A6E"/>
    <w:rsid w:val="00202844"/>
    <w:rsid w:val="00315480"/>
    <w:rsid w:val="00427A33"/>
    <w:rsid w:val="00432AF2"/>
    <w:rsid w:val="0059212A"/>
    <w:rsid w:val="005D48DF"/>
    <w:rsid w:val="006579D8"/>
    <w:rsid w:val="00664DD6"/>
    <w:rsid w:val="006925D5"/>
    <w:rsid w:val="006F37E3"/>
    <w:rsid w:val="00703944"/>
    <w:rsid w:val="00764AB5"/>
    <w:rsid w:val="00775274"/>
    <w:rsid w:val="007D07A8"/>
    <w:rsid w:val="007D7CF8"/>
    <w:rsid w:val="00875F69"/>
    <w:rsid w:val="00884FC9"/>
    <w:rsid w:val="009C125C"/>
    <w:rsid w:val="009E2DB9"/>
    <w:rsid w:val="00AE5AE4"/>
    <w:rsid w:val="00B73973"/>
    <w:rsid w:val="00BA30A5"/>
    <w:rsid w:val="00BE023D"/>
    <w:rsid w:val="00C24416"/>
    <w:rsid w:val="00C43D47"/>
    <w:rsid w:val="00C57E59"/>
    <w:rsid w:val="00CB2913"/>
    <w:rsid w:val="00CB6D40"/>
    <w:rsid w:val="00D851CF"/>
    <w:rsid w:val="00D974CF"/>
    <w:rsid w:val="00DF2766"/>
    <w:rsid w:val="00ED222E"/>
    <w:rsid w:val="00F07984"/>
    <w:rsid w:val="00FC095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2AF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32AF2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32AF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32AF2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32A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AF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432AF2"/>
  </w:style>
  <w:style w:type="character" w:styleId="a9">
    <w:name w:val="Hyperlink"/>
    <w:basedOn w:val="a0"/>
    <w:uiPriority w:val="99"/>
    <w:rsid w:val="00432AF2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432A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99"/>
    <w:rsid w:val="00432A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rsid w:val="00432AF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432AF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32AF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432AF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32AF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432AF2"/>
    <w:pPr>
      <w:ind w:left="720"/>
      <w:contextualSpacing/>
    </w:pPr>
  </w:style>
  <w:style w:type="character" w:styleId="af2">
    <w:name w:val="Strong"/>
    <w:basedOn w:val="a0"/>
    <w:uiPriority w:val="99"/>
    <w:qFormat/>
    <w:rsid w:val="00432AF2"/>
    <w:rPr>
      <w:rFonts w:cs="Times New Roman"/>
      <w:b/>
    </w:rPr>
  </w:style>
  <w:style w:type="table" w:customStyle="1" w:styleId="1">
    <w:name w:val="Сетка таблицы1"/>
    <w:uiPriority w:val="99"/>
    <w:rsid w:val="00432A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432A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20"/>
    <w:rsid w:val="00C57E59"/>
    <w:rPr>
      <w:rFonts w:eastAsia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f3"/>
    <w:rsid w:val="00C57E59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f3"/>
    <w:rsid w:val="00C57E59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3">
    <w:name w:val="Основной текст (3)"/>
    <w:basedOn w:val="a0"/>
    <w:rsid w:val="00C57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2AF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32AF2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32AF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32AF2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32A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AF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432AF2"/>
  </w:style>
  <w:style w:type="character" w:styleId="a9">
    <w:name w:val="Hyperlink"/>
    <w:basedOn w:val="a0"/>
    <w:uiPriority w:val="99"/>
    <w:rsid w:val="00432AF2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432A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99"/>
    <w:rsid w:val="00432A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rsid w:val="00432AF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432AF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32AF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432AF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32AF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432AF2"/>
    <w:pPr>
      <w:ind w:left="720"/>
      <w:contextualSpacing/>
    </w:pPr>
  </w:style>
  <w:style w:type="character" w:styleId="af2">
    <w:name w:val="Strong"/>
    <w:basedOn w:val="a0"/>
    <w:uiPriority w:val="99"/>
    <w:qFormat/>
    <w:rsid w:val="00432AF2"/>
    <w:rPr>
      <w:rFonts w:cs="Times New Roman"/>
      <w:b/>
    </w:rPr>
  </w:style>
  <w:style w:type="table" w:customStyle="1" w:styleId="1">
    <w:name w:val="Сетка таблицы1"/>
    <w:uiPriority w:val="99"/>
    <w:rsid w:val="00432A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432A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20"/>
    <w:rsid w:val="00C57E59"/>
    <w:rPr>
      <w:rFonts w:eastAsia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f3"/>
    <w:rsid w:val="00C57E59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f3"/>
    <w:rsid w:val="00C57E59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3">
    <w:name w:val="Основной текст (3)"/>
    <w:basedOn w:val="a0"/>
    <w:rsid w:val="00C57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fc-74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30</Pages>
  <Words>10450</Words>
  <Characters>59565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 Юлия Владимировна</dc:creator>
  <cp:keywords/>
  <dc:description/>
  <cp:lastModifiedBy>Хасаншин Виктор Эдвардович</cp:lastModifiedBy>
  <cp:revision>19</cp:revision>
  <cp:lastPrinted>2018-02-19T09:52:00Z</cp:lastPrinted>
  <dcterms:created xsi:type="dcterms:W3CDTF">2018-02-15T06:38:00Z</dcterms:created>
  <dcterms:modified xsi:type="dcterms:W3CDTF">2018-02-20T11:16:00Z</dcterms:modified>
</cp:coreProperties>
</file>